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6AB2" w14:textId="5E5EADAA" w:rsidR="00177713" w:rsidRDefault="00F673DF">
      <w:r>
        <w:t>2023-5158: Additional information (highlights indicate new information)</w:t>
      </w:r>
    </w:p>
    <w:p w14:paraId="1D96BC91" w14:textId="77777777" w:rsidR="00F673DF" w:rsidRDefault="00F673DF"/>
    <w:p w14:paraId="062CB8CD" w14:textId="77777777" w:rsidR="00F673DF" w:rsidRPr="00F673DF" w:rsidRDefault="00F673DF" w:rsidP="00F673DF">
      <w:pPr>
        <w:spacing w:after="0" w:line="240" w:lineRule="auto"/>
        <w:contextualSpacing/>
        <w:rPr>
          <w:rFonts w:ascii="Calibri" w:hAnsi="Calibri" w:cs="Calibri"/>
          <w:sz w:val="22"/>
          <w:szCs w:val="22"/>
        </w:rPr>
      </w:pPr>
      <w:r w:rsidRPr="00F673DF">
        <w:rPr>
          <w:rFonts w:ascii="Calibri" w:hAnsi="Calibri" w:cs="Calibri"/>
          <w:b/>
          <w:bCs/>
          <w:sz w:val="22"/>
          <w:szCs w:val="22"/>
        </w:rPr>
        <w:t xml:space="preserve">Narrative Summary: </w:t>
      </w:r>
    </w:p>
    <w:p w14:paraId="700DF715" w14:textId="514F0A5B" w:rsid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are two approved biologics for the treatment of </w:t>
      </w:r>
      <w:proofErr w:type="spellStart"/>
      <w:proofErr w:type="gramStart"/>
      <w:r w:rsidRPr="00F673DF">
        <w:rPr>
          <w:rFonts w:ascii="Calibri" w:eastAsia="Times New Roman" w:hAnsi="Calibri" w:cs="Calibri"/>
          <w:kern w:val="0"/>
          <w:sz w:val="22"/>
          <w:szCs w:val="22"/>
          <w14:ligatures w14:val="none"/>
        </w:rPr>
        <w:t>Crohn?s</w:t>
      </w:r>
      <w:proofErr w:type="spellEnd"/>
      <w:proofErr w:type="gramEnd"/>
      <w:r w:rsidRPr="00F673DF">
        <w:rPr>
          <w:rFonts w:ascii="Calibri" w:eastAsia="Times New Roman" w:hAnsi="Calibri" w:cs="Calibri"/>
          <w:kern w:val="0"/>
          <w:sz w:val="22"/>
          <w:szCs w:val="22"/>
          <w14:ligatures w14:val="none"/>
        </w:rPr>
        <w:t xml:space="preserve"> disease (CD). In SEAVUE, 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were compared in a head-to-head trial. Biologic nave patients who had moderate to severely active CD received either adalimumab or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The SES-CD is a quantifies mucosal </w:t>
      </w:r>
      <w:proofErr w:type="gramStart"/>
      <w:r w:rsidRPr="00F673DF">
        <w:rPr>
          <w:rFonts w:ascii="Calibri" w:eastAsia="Times New Roman" w:hAnsi="Calibri" w:cs="Calibri"/>
          <w:kern w:val="0"/>
          <w:sz w:val="22"/>
          <w:szCs w:val="22"/>
          <w14:ligatures w14:val="none"/>
        </w:rPr>
        <w:t>inflammation, but</w:t>
      </w:r>
      <w:proofErr w:type="gramEnd"/>
      <w:r w:rsidRPr="00F673DF">
        <w:rPr>
          <w:rFonts w:ascii="Calibri" w:eastAsia="Times New Roman" w:hAnsi="Calibri" w:cs="Calibri"/>
          <w:kern w:val="0"/>
          <w:sz w:val="22"/>
          <w:szCs w:val="22"/>
          <w14:ligatures w14:val="none"/>
        </w:rPr>
        <w:t xml:space="preserve"> lacks prognostic heterogeneity. In response to this disparity, the Modified Multiplier Simple Endoscopic Score for </w:t>
      </w:r>
      <w:proofErr w:type="spellStart"/>
      <w:proofErr w:type="gramStart"/>
      <w:r w:rsidRPr="00F673DF">
        <w:rPr>
          <w:rFonts w:ascii="Calibri" w:eastAsia="Times New Roman" w:hAnsi="Calibri" w:cs="Calibri"/>
          <w:kern w:val="0"/>
          <w:sz w:val="22"/>
          <w:szCs w:val="22"/>
          <w14:ligatures w14:val="none"/>
        </w:rPr>
        <w:t>Crohn?s</w:t>
      </w:r>
      <w:proofErr w:type="spellEnd"/>
      <w:proofErr w:type="gramEnd"/>
      <w:r w:rsidRPr="00F673DF">
        <w:rPr>
          <w:rFonts w:ascii="Calibri" w:eastAsia="Times New Roman" w:hAnsi="Calibri" w:cs="Calibri"/>
          <w:kern w:val="0"/>
          <w:sz w:val="22"/>
          <w:szCs w:val="22"/>
          <w14:ligatures w14:val="none"/>
        </w:rPr>
        <w:t xml:space="preserve"> disease was developed and differentially weights various components of the SES-CD. The proposed study aims to evaluate whether baseline MM-SES-CD can be predictive of treatment response (defined as SES-CD &lt; 3) to 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w:t>
      </w:r>
      <w:r w:rsidRPr="00F673DF">
        <w:rPr>
          <w:rFonts w:ascii="Calibri" w:eastAsia="Times New Roman" w:hAnsi="Calibri" w:cs="Calibri"/>
          <w:kern w:val="0"/>
          <w:sz w:val="22"/>
          <w:szCs w:val="22"/>
          <w14:ligatures w14:val="none"/>
        </w:rPr>
        <w:br/>
      </w:r>
      <w:r w:rsidRPr="00F673DF">
        <w:rPr>
          <w:rFonts w:ascii="Calibri" w:eastAsia="Times New Roman" w:hAnsi="Calibri" w:cs="Calibri"/>
          <w:kern w:val="0"/>
          <w:sz w:val="22"/>
          <w:szCs w:val="22"/>
          <w14:ligatures w14:val="none"/>
        </w:rPr>
        <w:br/>
      </w:r>
      <w:r w:rsidRPr="00F673DF">
        <w:rPr>
          <w:rFonts w:ascii="Calibri" w:eastAsia="Times New Roman" w:hAnsi="Calibri" w:cs="Calibri"/>
          <w:kern w:val="0"/>
          <w:sz w:val="22"/>
          <w:szCs w:val="22"/>
          <w:highlight w:val="yellow"/>
          <w14:ligatures w14:val="none"/>
        </w:rPr>
        <w:t xml:space="preserve">The assessment of disease activity and corresponding treatment plan relies on a scoring system which forms the basis over which patients are grouped into distinct categories of disease severity. Our study assesses the score section on the higher end of the remission category and </w:t>
      </w:r>
      <w:proofErr w:type="gramStart"/>
      <w:r w:rsidRPr="00F673DF">
        <w:rPr>
          <w:rFonts w:ascii="Calibri" w:eastAsia="Times New Roman" w:hAnsi="Calibri" w:cs="Calibri"/>
          <w:kern w:val="0"/>
          <w:sz w:val="22"/>
          <w:szCs w:val="22"/>
          <w:highlight w:val="yellow"/>
          <w14:ligatures w14:val="none"/>
        </w:rPr>
        <w:t>compare</w:t>
      </w:r>
      <w:proofErr w:type="gramEnd"/>
      <w:r w:rsidRPr="00F673DF">
        <w:rPr>
          <w:rFonts w:ascii="Calibri" w:eastAsia="Times New Roman" w:hAnsi="Calibri" w:cs="Calibri"/>
          <w:kern w:val="0"/>
          <w:sz w:val="22"/>
          <w:szCs w:val="22"/>
          <w:highlight w:val="yellow"/>
          <w14:ligatures w14:val="none"/>
        </w:rPr>
        <w:t xml:space="preserve"> with mild disease to ascertain if the former requires treatment strategies </w:t>
      </w:r>
      <w:proofErr w:type="gramStart"/>
      <w:r w:rsidRPr="00F673DF">
        <w:rPr>
          <w:rFonts w:ascii="Calibri" w:eastAsia="Times New Roman" w:hAnsi="Calibri" w:cs="Calibri"/>
          <w:kern w:val="0"/>
          <w:sz w:val="22"/>
          <w:szCs w:val="22"/>
          <w:highlight w:val="yellow"/>
          <w14:ligatures w14:val="none"/>
        </w:rPr>
        <w:t>similar to</w:t>
      </w:r>
      <w:proofErr w:type="gramEnd"/>
      <w:r w:rsidRPr="00F673DF">
        <w:rPr>
          <w:rFonts w:ascii="Calibri" w:eastAsia="Times New Roman" w:hAnsi="Calibri" w:cs="Calibri"/>
          <w:kern w:val="0"/>
          <w:sz w:val="22"/>
          <w:szCs w:val="22"/>
          <w:highlight w:val="yellow"/>
          <w14:ligatures w14:val="none"/>
        </w:rPr>
        <w:t xml:space="preserve"> mild ones.</w:t>
      </w:r>
      <w:r w:rsidRPr="00F673DF">
        <w:rPr>
          <w:rFonts w:ascii="Calibri" w:eastAsia="Times New Roman" w:hAnsi="Calibri" w:cs="Calibri"/>
          <w:kern w:val="0"/>
          <w:sz w:val="22"/>
          <w:szCs w:val="22"/>
          <w14:ligatures w14:val="none"/>
        </w:rPr>
        <w:t xml:space="preserve">   </w:t>
      </w:r>
    </w:p>
    <w:p w14:paraId="08DB186A"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p>
    <w:p w14:paraId="4D3A47B2"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p>
    <w:p w14:paraId="7969E993" w14:textId="26839CF7" w:rsid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b/>
          <w:bCs/>
          <w:kern w:val="0"/>
          <w:sz w:val="22"/>
          <w:szCs w:val="22"/>
          <w14:ligatures w14:val="none"/>
        </w:rPr>
        <w:t>Scientific Abstract</w:t>
      </w:r>
      <w:r>
        <w:rPr>
          <w:rFonts w:ascii="Calibri" w:eastAsia="Times New Roman" w:hAnsi="Calibri" w:cs="Calibri"/>
          <w:kern w:val="0"/>
          <w:sz w:val="22"/>
          <w:szCs w:val="22"/>
          <w14:ligatures w14:val="none"/>
        </w:rPr>
        <w:t xml:space="preserve">: </w:t>
      </w:r>
    </w:p>
    <w:p w14:paraId="440E471A" w14:textId="624B52B6"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Background: 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are two approved biologics for the treatment of </w:t>
      </w:r>
      <w:r w:rsidRPr="00F673DF">
        <w:rPr>
          <w:rFonts w:ascii="Calibri" w:eastAsia="Times New Roman" w:hAnsi="Calibri" w:cs="Calibri"/>
          <w:kern w:val="0"/>
          <w:sz w:val="22"/>
          <w:szCs w:val="22"/>
          <w14:ligatures w14:val="none"/>
        </w:rPr>
        <w:t>Crohn’s</w:t>
      </w:r>
      <w:r w:rsidRPr="00F673DF">
        <w:rPr>
          <w:rFonts w:ascii="Calibri" w:eastAsia="Times New Roman" w:hAnsi="Calibri" w:cs="Calibri"/>
          <w:kern w:val="0"/>
          <w:sz w:val="22"/>
          <w:szCs w:val="22"/>
          <w14:ligatures w14:val="none"/>
        </w:rPr>
        <w:t xml:space="preserve"> disease (CD). In SEAVUE, 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were compared in a head-to-head trial. Biologic nave patients who had moderate to severely active CD received either adalimumab or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throughout the entire duration of the study (from week 0 to 52). The primary outcome of the study was clinical remission (CR), defined as Crohn's Disease Activity Index (CDAI) &lt; 150, at week 52. Endoscopic remission (ER) is an important treatment target in </w:t>
      </w:r>
      <w:r w:rsidRPr="00F673DF">
        <w:rPr>
          <w:rFonts w:ascii="Calibri" w:eastAsia="Times New Roman" w:hAnsi="Calibri" w:cs="Calibri"/>
          <w:kern w:val="0"/>
          <w:sz w:val="22"/>
          <w:szCs w:val="22"/>
          <w14:ligatures w14:val="none"/>
        </w:rPr>
        <w:t>Crohn’s</w:t>
      </w:r>
      <w:r w:rsidRPr="00F673DF">
        <w:rPr>
          <w:rFonts w:ascii="Calibri" w:eastAsia="Times New Roman" w:hAnsi="Calibri" w:cs="Calibri"/>
          <w:kern w:val="0"/>
          <w:sz w:val="22"/>
          <w:szCs w:val="22"/>
          <w14:ligatures w14:val="none"/>
        </w:rPr>
        <w:t xml:space="preserve"> disease (CD). The SES-CD is a validated tool used to quantify mucosal inflammation and was used in the SEAVUE study. At the time of SES-CD development, each of the four parameters per segment was assigned a uniform score of 0-3, with a higher score indicating greater disease burden. This assumes a linear assignment of prognostic significance for achieving ER across all five ileocolonic segments. However, recent studies have suggested otherwise (1). The Modified Multiplier Simple Endoscopic Score for </w:t>
      </w:r>
      <w:r w:rsidRPr="00F673DF">
        <w:rPr>
          <w:rFonts w:ascii="Calibri" w:eastAsia="Times New Roman" w:hAnsi="Calibri" w:cs="Calibri"/>
          <w:kern w:val="0"/>
          <w:sz w:val="22"/>
          <w:szCs w:val="22"/>
          <w14:ligatures w14:val="none"/>
        </w:rPr>
        <w:t>Crohn’s</w:t>
      </w:r>
      <w:r w:rsidRPr="00F673DF">
        <w:rPr>
          <w:rFonts w:ascii="Calibri" w:eastAsia="Times New Roman" w:hAnsi="Calibri" w:cs="Calibri"/>
          <w:kern w:val="0"/>
          <w:sz w:val="22"/>
          <w:szCs w:val="22"/>
          <w14:ligatures w14:val="none"/>
        </w:rPr>
        <w:t xml:space="preserve"> disease (MM-SES-CD) was developed using post-hoc clinical trial data and demonstrated significantly better accuracy than the SES-CD for predicting ER at week 52 (2). As its name suggests, the MM-SES-CD differentially </w:t>
      </w:r>
      <w:proofErr w:type="gramStart"/>
      <w:r w:rsidRPr="00F673DF">
        <w:rPr>
          <w:rFonts w:ascii="Calibri" w:eastAsia="Times New Roman" w:hAnsi="Calibri" w:cs="Calibri"/>
          <w:kern w:val="0"/>
          <w:sz w:val="22"/>
          <w:szCs w:val="22"/>
          <w14:ligatures w14:val="none"/>
        </w:rPr>
        <w:t>weights</w:t>
      </w:r>
      <w:proofErr w:type="gramEnd"/>
      <w:r w:rsidRPr="00F673DF">
        <w:rPr>
          <w:rFonts w:ascii="Calibri" w:eastAsia="Times New Roman" w:hAnsi="Calibri" w:cs="Calibri"/>
          <w:kern w:val="0"/>
          <w:sz w:val="22"/>
          <w:szCs w:val="22"/>
          <w14:ligatures w14:val="none"/>
        </w:rPr>
        <w:t xml:space="preserve"> various components of the SES-CD to account for the relative importance of each parameter on disease prognosis (2). Use of the MM-SES-CD in clinical trials may help establish more adequate balance between trial arms and could offer a more focused strategy to re-randomize patients after the induction phase. However, treatment response as a function of baseline MM-SES-CD has not yet been investigated.</w:t>
      </w:r>
    </w:p>
    <w:p w14:paraId="660EB686"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p>
    <w:p w14:paraId="72CA7F0B" w14:textId="7EB0F75D"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Objective: The proposed study aims to evaluate whether baseline MM-SES-CD can be predictive of treatment response (defined as SES-CD &lt; 3) to 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Sensitivity analyses using more stringent criteria of SES-CD of 0 at week 52 will also be conducted. Exploratory analyses may include primary and secondary outcomes in the SEAVUE study as defined above. </w:t>
      </w:r>
    </w:p>
    <w:p w14:paraId="5D78B797"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highlight w:val="yellow"/>
          <w14:ligatures w14:val="none"/>
        </w:rPr>
        <w:t xml:space="preserve">Disease severity is marked mild when CDAI spans between 150 to 220, and below 150 constitutes remission phase. It’s established that clinical symptoms may not correlate with the underlying inflammation well. Our objective is to observe the outcomes in patients towards the rear end of the </w:t>
      </w:r>
      <w:r w:rsidRPr="00F673DF">
        <w:rPr>
          <w:rFonts w:ascii="Calibri" w:eastAsia="Times New Roman" w:hAnsi="Calibri" w:cs="Calibri"/>
          <w:kern w:val="0"/>
          <w:sz w:val="22"/>
          <w:szCs w:val="22"/>
          <w:highlight w:val="yellow"/>
          <w14:ligatures w14:val="none"/>
        </w:rPr>
        <w:lastRenderedPageBreak/>
        <w:t>remission subcategory based on CDAI score 100-149 with an accompanying a raised score based on patient reported outcomes (PRO2).</w:t>
      </w:r>
      <w:r w:rsidRPr="00F673DF">
        <w:rPr>
          <w:rFonts w:ascii="Calibri" w:eastAsia="Times New Roman" w:hAnsi="Calibri" w:cs="Calibri"/>
          <w:kern w:val="0"/>
          <w:sz w:val="22"/>
          <w:szCs w:val="22"/>
          <w14:ligatures w14:val="none"/>
        </w:rPr>
        <w:t xml:space="preserve">   </w:t>
      </w:r>
    </w:p>
    <w:p w14:paraId="25B7298E"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p>
    <w:p w14:paraId="7B27F996" w14:textId="7EC1E3A8"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Study Design:</w:t>
      </w:r>
      <w:r>
        <w:rPr>
          <w:rFonts w:ascii="Calibri" w:eastAsia="Times New Roman" w:hAnsi="Calibri" w:cs="Calibri"/>
          <w:kern w:val="0"/>
          <w:sz w:val="22"/>
          <w:szCs w:val="22"/>
          <w14:ligatures w14:val="none"/>
        </w:rPr>
        <w:t xml:space="preserve"> </w:t>
      </w:r>
      <w:r w:rsidRPr="00F673DF">
        <w:rPr>
          <w:rFonts w:ascii="Calibri" w:eastAsia="Times New Roman" w:hAnsi="Calibri" w:cs="Calibri"/>
          <w:kern w:val="0"/>
          <w:sz w:val="22"/>
          <w:szCs w:val="22"/>
          <w14:ligatures w14:val="none"/>
        </w:rPr>
        <w:t xml:space="preserve">The SEAVUE trial compared adalimumab versus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in 386 patients with moderate to severe CD who were nave to biologics (3). </w:t>
      </w:r>
      <w:proofErr w:type="spellStart"/>
      <w:r w:rsidRPr="00F673DF">
        <w:rPr>
          <w:rFonts w:ascii="Calibri" w:eastAsia="Times New Roman" w:hAnsi="Calibri" w:cs="Calibri"/>
          <w:kern w:val="0"/>
          <w:sz w:val="22"/>
          <w:szCs w:val="22"/>
          <w14:ligatures w14:val="none"/>
        </w:rPr>
        <w:t>Ileocolonoscopies</w:t>
      </w:r>
      <w:proofErr w:type="spellEnd"/>
      <w:r w:rsidRPr="00F673DF">
        <w:rPr>
          <w:rFonts w:ascii="Calibri" w:eastAsia="Times New Roman" w:hAnsi="Calibri" w:cs="Calibri"/>
          <w:kern w:val="0"/>
          <w:sz w:val="22"/>
          <w:szCs w:val="22"/>
          <w14:ligatures w14:val="none"/>
        </w:rPr>
        <w:t xml:space="preserve"> occurred at screening and 52 weeks after randomization and assessed using the SES-CD. In the proposed study, </w:t>
      </w:r>
      <w:proofErr w:type="spellStart"/>
      <w:r w:rsidRPr="00F673DF">
        <w:rPr>
          <w:rFonts w:ascii="Calibri" w:eastAsia="Times New Roman" w:hAnsi="Calibri" w:cs="Calibri"/>
          <w:kern w:val="0"/>
          <w:sz w:val="22"/>
          <w:szCs w:val="22"/>
          <w14:ligatures w14:val="none"/>
        </w:rPr>
        <w:t>ileocolonoscopies</w:t>
      </w:r>
      <w:proofErr w:type="spellEnd"/>
      <w:r w:rsidRPr="00F673DF">
        <w:rPr>
          <w:rFonts w:ascii="Calibri" w:eastAsia="Times New Roman" w:hAnsi="Calibri" w:cs="Calibri"/>
          <w:kern w:val="0"/>
          <w:sz w:val="22"/>
          <w:szCs w:val="22"/>
          <w14:ligatures w14:val="none"/>
        </w:rPr>
        <w:t xml:space="preserve"> at baseline and week 52 from the SEAVUE trial will be converted to MM-SES-CD scores, which is detailed in Appendix 1. This proposed analysis will only include patients with complete and evaluable SES-CD data at baseline. Analyses will be conducted on an intention to treat basis.</w:t>
      </w:r>
    </w:p>
    <w:p w14:paraId="2B875AA1" w14:textId="479EF89C" w:rsid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highlight w:val="yellow"/>
          <w14:ligatures w14:val="none"/>
        </w:rPr>
        <w:t>In addition to that, we will compare patients with mild category based on CDAI (150-220) with patients having a CDAI score of 100-149 (which would comprise the remission subpart of the CDAI score) accompanied by raised PRO2 at the end of induction at 8 weeks.</w:t>
      </w:r>
    </w:p>
    <w:p w14:paraId="279D2457"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p>
    <w:p w14:paraId="3D61D1AB"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Participants: Participants with SES-</w:t>
      </w:r>
      <w:proofErr w:type="gramStart"/>
      <w:r w:rsidRPr="00F673DF">
        <w:rPr>
          <w:rFonts w:ascii="Calibri" w:eastAsia="Times New Roman" w:hAnsi="Calibri" w:cs="Calibri"/>
          <w:kern w:val="0"/>
          <w:sz w:val="22"/>
          <w:szCs w:val="22"/>
          <w14:ligatures w14:val="none"/>
        </w:rPr>
        <w:t>CD ?</w:t>
      </w:r>
      <w:proofErr w:type="gramEnd"/>
      <w:r w:rsidRPr="00F673DF">
        <w:rPr>
          <w:rFonts w:ascii="Calibri" w:eastAsia="Times New Roman" w:hAnsi="Calibri" w:cs="Calibri"/>
          <w:kern w:val="0"/>
          <w:sz w:val="22"/>
          <w:szCs w:val="22"/>
          <w14:ligatures w14:val="none"/>
        </w:rPr>
        <w:t xml:space="preserve"> 3 and confirmed mucosal ulceration at baseline will be included.</w:t>
      </w:r>
    </w:p>
    <w:p w14:paraId="6CB5549A"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Primary/Secondary Outcomes: The primary outcome will be ER at week 52, defined as SES-CD &lt; 3. SES-CD scores from week 52 </w:t>
      </w:r>
      <w:proofErr w:type="spellStart"/>
      <w:r w:rsidRPr="00F673DF">
        <w:rPr>
          <w:rFonts w:ascii="Calibri" w:eastAsia="Times New Roman" w:hAnsi="Calibri" w:cs="Calibri"/>
          <w:kern w:val="0"/>
          <w:sz w:val="22"/>
          <w:szCs w:val="22"/>
          <w14:ligatures w14:val="none"/>
        </w:rPr>
        <w:t>ileocolonoscopies</w:t>
      </w:r>
      <w:proofErr w:type="spellEnd"/>
      <w:r w:rsidRPr="00F673DF">
        <w:rPr>
          <w:rFonts w:ascii="Calibri" w:eastAsia="Times New Roman" w:hAnsi="Calibri" w:cs="Calibri"/>
          <w:kern w:val="0"/>
          <w:sz w:val="22"/>
          <w:szCs w:val="22"/>
          <w14:ligatures w14:val="none"/>
        </w:rPr>
        <w:t xml:space="preserve"> will be converted into MM-SES-CD scores. Details of score conversion can be found in Appendix 1 and </w:t>
      </w:r>
      <w:proofErr w:type="gramStart"/>
      <w:r w:rsidRPr="00F673DF">
        <w:rPr>
          <w:rFonts w:ascii="Calibri" w:eastAsia="Times New Roman" w:hAnsi="Calibri" w:cs="Calibri"/>
          <w:kern w:val="0"/>
          <w:sz w:val="22"/>
          <w:szCs w:val="22"/>
          <w14:ligatures w14:val="none"/>
        </w:rPr>
        <w:t>is</w:t>
      </w:r>
      <w:proofErr w:type="gramEnd"/>
      <w:r w:rsidRPr="00F673DF">
        <w:rPr>
          <w:rFonts w:ascii="Calibri" w:eastAsia="Times New Roman" w:hAnsi="Calibri" w:cs="Calibri"/>
          <w:kern w:val="0"/>
          <w:sz w:val="22"/>
          <w:szCs w:val="22"/>
          <w14:ligatures w14:val="none"/>
        </w:rPr>
        <w:t xml:space="preserve"> available at https://www.mcmasteribd.com/mm- </w:t>
      </w:r>
      <w:proofErr w:type="spellStart"/>
      <w:r w:rsidRPr="00F673DF">
        <w:rPr>
          <w:rFonts w:ascii="Calibri" w:eastAsia="Times New Roman" w:hAnsi="Calibri" w:cs="Calibri"/>
          <w:kern w:val="0"/>
          <w:sz w:val="22"/>
          <w:szCs w:val="22"/>
          <w14:ligatures w14:val="none"/>
        </w:rPr>
        <w:t>ses</w:t>
      </w:r>
      <w:proofErr w:type="spellEnd"/>
      <w:r w:rsidRPr="00F673DF">
        <w:rPr>
          <w:rFonts w:ascii="Calibri" w:eastAsia="Times New Roman" w:hAnsi="Calibri" w:cs="Calibri"/>
          <w:kern w:val="0"/>
          <w:sz w:val="22"/>
          <w:szCs w:val="22"/>
          <w14:ligatures w14:val="none"/>
        </w:rPr>
        <w:t xml:space="preserve">-cd. Sensitivity analyses will be conducted on subpopulations (e.g. ileal/ileocolonic vs. colonic, </w:t>
      </w:r>
      <w:proofErr w:type="spellStart"/>
      <w:r w:rsidRPr="00F673DF">
        <w:rPr>
          <w:rFonts w:ascii="Calibri" w:eastAsia="Times New Roman" w:hAnsi="Calibri" w:cs="Calibri"/>
          <w:kern w:val="0"/>
          <w:sz w:val="22"/>
          <w:szCs w:val="22"/>
          <w14:ligatures w14:val="none"/>
        </w:rPr>
        <w:t>stricturing</w:t>
      </w:r>
      <w:proofErr w:type="spellEnd"/>
      <w:r w:rsidRPr="00F673DF">
        <w:rPr>
          <w:rFonts w:ascii="Calibri" w:eastAsia="Times New Roman" w:hAnsi="Calibri" w:cs="Calibri"/>
          <w:kern w:val="0"/>
          <w:sz w:val="22"/>
          <w:szCs w:val="22"/>
          <w14:ligatures w14:val="none"/>
        </w:rPr>
        <w:t xml:space="preserve"> vs. non-</w:t>
      </w:r>
      <w:proofErr w:type="spellStart"/>
      <w:r w:rsidRPr="00F673DF">
        <w:rPr>
          <w:rFonts w:ascii="Calibri" w:eastAsia="Times New Roman" w:hAnsi="Calibri" w:cs="Calibri"/>
          <w:kern w:val="0"/>
          <w:sz w:val="22"/>
          <w:szCs w:val="22"/>
          <w14:ligatures w14:val="none"/>
        </w:rPr>
        <w:t>stricturing</w:t>
      </w:r>
      <w:proofErr w:type="spellEnd"/>
      <w:r w:rsidRPr="00F673DF">
        <w:rPr>
          <w:rFonts w:ascii="Calibri" w:eastAsia="Times New Roman" w:hAnsi="Calibri" w:cs="Calibri"/>
          <w:kern w:val="0"/>
          <w:sz w:val="22"/>
          <w:szCs w:val="22"/>
          <w14:ligatures w14:val="none"/>
        </w:rPr>
        <w:t xml:space="preserve"> disease). Other outcomes will be evaluated in exploratory analyses, as defined above in SEAVUE.</w:t>
      </w:r>
    </w:p>
    <w:p w14:paraId="6AE48C98"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p>
    <w:p w14:paraId="427AC120" w14:textId="336CAAE3" w:rsid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Statistical Analysis: MM-SES-CD scores will be evaluated as continuous scores as well as in categories of severity. Multivariate regression analyses will evaluate the relationship between baseline MM-SES-CD scores and outcomes.</w:t>
      </w:r>
    </w:p>
    <w:p w14:paraId="638B36F2"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p>
    <w:p w14:paraId="0143B83A" w14:textId="77777777" w:rsidR="00F673DF" w:rsidRDefault="00F673DF" w:rsidP="00F673DF">
      <w:pPr>
        <w:spacing w:after="0" w:line="240" w:lineRule="auto"/>
        <w:contextualSpacing/>
        <w:rPr>
          <w:rFonts w:ascii="Calibri" w:eastAsia="Times New Roman" w:hAnsi="Calibri" w:cs="Calibri"/>
          <w:kern w:val="0"/>
          <w:sz w:val="22"/>
          <w:szCs w:val="22"/>
          <w14:ligatures w14:val="none"/>
        </w:rPr>
      </w:pPr>
    </w:p>
    <w:p w14:paraId="633E5E7B" w14:textId="1E9188A8" w:rsidR="00F673DF" w:rsidRDefault="00F673DF" w:rsidP="00F673DF">
      <w:pPr>
        <w:spacing w:after="0" w:line="240" w:lineRule="auto"/>
        <w:contextualSpacing/>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 xml:space="preserve">Brief Project Background and Statement of Project Significance: </w:t>
      </w:r>
    </w:p>
    <w:p w14:paraId="0545699E"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are two approved biologics for the treatment of </w:t>
      </w:r>
      <w:proofErr w:type="spellStart"/>
      <w:proofErr w:type="gramStart"/>
      <w:r w:rsidRPr="00F673DF">
        <w:rPr>
          <w:rFonts w:ascii="Calibri" w:eastAsia="Times New Roman" w:hAnsi="Calibri" w:cs="Calibri"/>
          <w:kern w:val="0"/>
          <w:sz w:val="22"/>
          <w:szCs w:val="22"/>
          <w14:ligatures w14:val="none"/>
        </w:rPr>
        <w:t>Crohn?s</w:t>
      </w:r>
      <w:proofErr w:type="spellEnd"/>
      <w:proofErr w:type="gramEnd"/>
      <w:r w:rsidRPr="00F673DF">
        <w:rPr>
          <w:rFonts w:ascii="Calibri" w:eastAsia="Times New Roman" w:hAnsi="Calibri" w:cs="Calibri"/>
          <w:kern w:val="0"/>
          <w:sz w:val="22"/>
          <w:szCs w:val="22"/>
          <w14:ligatures w14:val="none"/>
        </w:rPr>
        <w:t xml:space="preserve"> disease (CD). In SEAVUE, 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were compared in a head-to-head trial. Biologic nave patients who had moderate to severely active CD received either adalimumab or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throughout the entire duration of the study (from week 0 to 52). The primary outcome of the study was clinical remission (CR), defined as Crohn's Disease Activity Index (CDAI) &lt; 150, at week 52. Secondary outcome measures included corticosteroid-free remission, clinical response (defined as CDAI decrease of at least 100 points from baseline), patient-reported outcome (PRO)-2 remission (defined as abdominal pain </w:t>
      </w:r>
      <w:proofErr w:type="gramStart"/>
      <w:r w:rsidRPr="00F673DF">
        <w:rPr>
          <w:rFonts w:ascii="Calibri" w:eastAsia="Times New Roman" w:hAnsi="Calibri" w:cs="Calibri"/>
          <w:kern w:val="0"/>
          <w:sz w:val="22"/>
          <w:szCs w:val="22"/>
          <w14:ligatures w14:val="none"/>
        </w:rPr>
        <w:t>score ?</w:t>
      </w:r>
      <w:proofErr w:type="gramEnd"/>
      <w:r w:rsidRPr="00F673DF">
        <w:rPr>
          <w:rFonts w:ascii="Calibri" w:eastAsia="Times New Roman" w:hAnsi="Calibri" w:cs="Calibri"/>
          <w:kern w:val="0"/>
          <w:sz w:val="22"/>
          <w:szCs w:val="22"/>
          <w14:ligatures w14:val="none"/>
        </w:rPr>
        <w:t xml:space="preserve"> 1 and stool frequency </w:t>
      </w:r>
      <w:proofErr w:type="gramStart"/>
      <w:r w:rsidRPr="00F673DF">
        <w:rPr>
          <w:rFonts w:ascii="Calibri" w:eastAsia="Times New Roman" w:hAnsi="Calibri" w:cs="Calibri"/>
          <w:kern w:val="0"/>
          <w:sz w:val="22"/>
          <w:szCs w:val="22"/>
          <w14:ligatures w14:val="none"/>
        </w:rPr>
        <w:t>score ?</w:t>
      </w:r>
      <w:proofErr w:type="gramEnd"/>
      <w:r w:rsidRPr="00F673DF">
        <w:rPr>
          <w:rFonts w:ascii="Calibri" w:eastAsia="Times New Roman" w:hAnsi="Calibri" w:cs="Calibri"/>
          <w:kern w:val="0"/>
          <w:sz w:val="22"/>
          <w:szCs w:val="22"/>
          <w14:ligatures w14:val="none"/>
        </w:rPr>
        <w:t xml:space="preserve"> 3), endoscopic remission (ER) (defined as SES-CD </w:t>
      </w:r>
      <w:proofErr w:type="gramStart"/>
      <w:r w:rsidRPr="00F673DF">
        <w:rPr>
          <w:rFonts w:ascii="Calibri" w:eastAsia="Times New Roman" w:hAnsi="Calibri" w:cs="Calibri"/>
          <w:kern w:val="0"/>
          <w:sz w:val="22"/>
          <w:szCs w:val="22"/>
          <w14:ligatures w14:val="none"/>
        </w:rPr>
        <w:t>score ?</w:t>
      </w:r>
      <w:proofErr w:type="gramEnd"/>
      <w:r w:rsidRPr="00F673DF">
        <w:rPr>
          <w:rFonts w:ascii="Calibri" w:eastAsia="Times New Roman" w:hAnsi="Calibri" w:cs="Calibri"/>
          <w:kern w:val="0"/>
          <w:sz w:val="22"/>
          <w:szCs w:val="22"/>
          <w14:ligatures w14:val="none"/>
        </w:rPr>
        <w:t xml:space="preserve"> 3 or SES-CD of 0 among patients with a baseline SES-CD of 3) at week 52. </w:t>
      </w:r>
    </w:p>
    <w:p w14:paraId="52F172B1"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Endoscopic remission (ER) is an important treatment target in </w:t>
      </w:r>
      <w:proofErr w:type="spellStart"/>
      <w:proofErr w:type="gramStart"/>
      <w:r w:rsidRPr="00F673DF">
        <w:rPr>
          <w:rFonts w:ascii="Calibri" w:eastAsia="Times New Roman" w:hAnsi="Calibri" w:cs="Calibri"/>
          <w:kern w:val="0"/>
          <w:sz w:val="22"/>
          <w:szCs w:val="22"/>
          <w14:ligatures w14:val="none"/>
        </w:rPr>
        <w:t>Crohn?s</w:t>
      </w:r>
      <w:proofErr w:type="spellEnd"/>
      <w:proofErr w:type="gramEnd"/>
      <w:r w:rsidRPr="00F673DF">
        <w:rPr>
          <w:rFonts w:ascii="Calibri" w:eastAsia="Times New Roman" w:hAnsi="Calibri" w:cs="Calibri"/>
          <w:kern w:val="0"/>
          <w:sz w:val="22"/>
          <w:szCs w:val="22"/>
          <w14:ligatures w14:val="none"/>
        </w:rPr>
        <w:t xml:space="preserve"> disease (CD). The SES-CD is a validated tool used to quantify mucosal inflammation and was used in the SEAVUE study. At the time of SES-CD development, each of the four parameters per segment was assigned a uniform score of 0-3, with a higher score indicating greater disease burden. This assumes a linear assignment of prognostic significance for achieving ER across all five ileocolonic segments. However, recent studies have suggested otherwise. For example, in a post-hoc analysis of the SONIC trial, participants with deep and large ileal and rectal ulcers at baseline were 69% and 74% less likely to achieve ER compared to those with smaller ulcers, respectively. Further, the overall healing rate in the ileum was significantly lower than in the colon (1). These findings may suggest that individual parameters of the SES-CD have varying degrees of prognostic value for predicting ER. </w:t>
      </w:r>
    </w:p>
    <w:p w14:paraId="13C9D528"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The lack of prognostic heterogeneity offered by the SES-CD led to the development and internal validation of the Modified Multiplier Simple Endoscopic Score for </w:t>
      </w:r>
      <w:proofErr w:type="spellStart"/>
      <w:proofErr w:type="gramStart"/>
      <w:r w:rsidRPr="00F673DF">
        <w:rPr>
          <w:rFonts w:ascii="Calibri" w:eastAsia="Times New Roman" w:hAnsi="Calibri" w:cs="Calibri"/>
          <w:kern w:val="0"/>
          <w:sz w:val="22"/>
          <w:szCs w:val="22"/>
          <w14:ligatures w14:val="none"/>
        </w:rPr>
        <w:t>Crohn?s</w:t>
      </w:r>
      <w:proofErr w:type="spellEnd"/>
      <w:proofErr w:type="gramEnd"/>
      <w:r w:rsidRPr="00F673DF">
        <w:rPr>
          <w:rFonts w:ascii="Calibri" w:eastAsia="Times New Roman" w:hAnsi="Calibri" w:cs="Calibri"/>
          <w:kern w:val="0"/>
          <w:sz w:val="22"/>
          <w:szCs w:val="22"/>
          <w14:ligatures w14:val="none"/>
        </w:rPr>
        <w:t xml:space="preserve"> disease (MM-SES-CD). The </w:t>
      </w:r>
      <w:r w:rsidRPr="00F673DF">
        <w:rPr>
          <w:rFonts w:ascii="Calibri" w:eastAsia="Times New Roman" w:hAnsi="Calibri" w:cs="Calibri"/>
          <w:kern w:val="0"/>
          <w:sz w:val="22"/>
          <w:szCs w:val="22"/>
          <w14:ligatures w14:val="none"/>
        </w:rPr>
        <w:lastRenderedPageBreak/>
        <w:t xml:space="preserve">MM-SES-CD was developed using post-hoc clinical trial data and demonstrated significantly better accuracy than the SES-CD for predicting ER at week 52 (2). As its name suggests, the MM-SES-CD differentially </w:t>
      </w:r>
      <w:proofErr w:type="gramStart"/>
      <w:r w:rsidRPr="00F673DF">
        <w:rPr>
          <w:rFonts w:ascii="Calibri" w:eastAsia="Times New Roman" w:hAnsi="Calibri" w:cs="Calibri"/>
          <w:kern w:val="0"/>
          <w:sz w:val="22"/>
          <w:szCs w:val="22"/>
          <w14:ligatures w14:val="none"/>
        </w:rPr>
        <w:t>weights</w:t>
      </w:r>
      <w:proofErr w:type="gramEnd"/>
      <w:r w:rsidRPr="00F673DF">
        <w:rPr>
          <w:rFonts w:ascii="Calibri" w:eastAsia="Times New Roman" w:hAnsi="Calibri" w:cs="Calibri"/>
          <w:kern w:val="0"/>
          <w:sz w:val="22"/>
          <w:szCs w:val="22"/>
          <w14:ligatures w14:val="none"/>
        </w:rPr>
        <w:t xml:space="preserve"> various components of the SES-CD to account for the relative importance of each parameter on disease prognosis (2). For example, the presence of an ileal stricture as scored by the SES-CD (0=none, 1=single passable, 2=multiple passable, 3=non-passable) would be multiplied by 4 to obtain the corresponding score using the MM-SES-CD. </w:t>
      </w:r>
    </w:p>
    <w:p w14:paraId="410325BD"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Use of the MM-SES-CD in clinical trials may help establish more adequate balance between trial arms and could offer a more focused strategy to re-randomize patients after the induction phase. However, treatment response as a function of baseline MM-SES-CD has not yet been investigated. </w:t>
      </w:r>
    </w:p>
    <w:p w14:paraId="30CBA511"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14:ligatures w14:val="none"/>
        </w:rPr>
        <w:t xml:space="preserve">The proposed study aims to evaluate whether baseline MM-SES-CD can be predictive of treatment response (defined as SES-CD &lt; 3) to adalimumab and </w:t>
      </w:r>
      <w:proofErr w:type="spellStart"/>
      <w:r w:rsidRPr="00F673DF">
        <w:rPr>
          <w:rFonts w:ascii="Calibri" w:eastAsia="Times New Roman" w:hAnsi="Calibri" w:cs="Calibri"/>
          <w:kern w:val="0"/>
          <w:sz w:val="22"/>
          <w:szCs w:val="22"/>
          <w14:ligatures w14:val="none"/>
        </w:rPr>
        <w:t>ustekinumab</w:t>
      </w:r>
      <w:proofErr w:type="spellEnd"/>
      <w:r w:rsidRPr="00F673DF">
        <w:rPr>
          <w:rFonts w:ascii="Calibri" w:eastAsia="Times New Roman" w:hAnsi="Calibri" w:cs="Calibri"/>
          <w:kern w:val="0"/>
          <w:sz w:val="22"/>
          <w:szCs w:val="22"/>
          <w14:ligatures w14:val="none"/>
        </w:rPr>
        <w:t xml:space="preserve">. Sensitivity analyses using more stringent criteria of SES-CD of 0 at week 52 will also be conducted. Exploratory analyses may include primary and secondary outcomes in the SEAVUE study as defined above. </w:t>
      </w:r>
    </w:p>
    <w:p w14:paraId="7D427D54"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r w:rsidRPr="00F673DF">
        <w:rPr>
          <w:rFonts w:ascii="Calibri" w:eastAsia="Times New Roman" w:hAnsi="Calibri" w:cs="Calibri"/>
          <w:kern w:val="0"/>
          <w:sz w:val="22"/>
          <w:szCs w:val="22"/>
          <w:highlight w:val="yellow"/>
          <w14:ligatures w14:val="none"/>
        </w:rPr>
        <w:t>The clinical symptoms reflect poorly with disease activity and may have underlying sub-clinical disease when marked remission based on CDAI score. To facilitate cessation of ongoing sun-clinical inflammation, we will observe patients towards the rear end of remission category of CDAI score but having raised scores based on patient reported outcomes with those who had mild disease by CDAI scores (150 – 220).</w:t>
      </w:r>
      <w:r w:rsidRPr="00F673DF">
        <w:rPr>
          <w:rFonts w:ascii="Calibri" w:eastAsia="Times New Roman" w:hAnsi="Calibri" w:cs="Calibri"/>
          <w:kern w:val="0"/>
          <w:sz w:val="22"/>
          <w:szCs w:val="22"/>
          <w14:ligatures w14:val="none"/>
        </w:rPr>
        <w:t xml:space="preserve"> </w:t>
      </w:r>
    </w:p>
    <w:p w14:paraId="0529C2B9" w14:textId="77777777" w:rsidR="00F673DF" w:rsidRPr="00F673DF" w:rsidRDefault="00F673DF" w:rsidP="00F673DF">
      <w:pPr>
        <w:spacing w:after="0" w:line="240" w:lineRule="auto"/>
        <w:contextualSpacing/>
        <w:rPr>
          <w:rFonts w:ascii="Calibri" w:eastAsia="Times New Roman" w:hAnsi="Calibri" w:cs="Calibri"/>
          <w:kern w:val="0"/>
          <w:sz w:val="22"/>
          <w:szCs w:val="22"/>
          <w14:ligatures w14:val="none"/>
        </w:rPr>
      </w:pPr>
    </w:p>
    <w:sectPr w:rsidR="00F673DF" w:rsidRPr="00F67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DF"/>
    <w:rsid w:val="00177713"/>
    <w:rsid w:val="00184548"/>
    <w:rsid w:val="006F1AC6"/>
    <w:rsid w:val="00721E55"/>
    <w:rsid w:val="00C56CE0"/>
    <w:rsid w:val="00D75E86"/>
    <w:rsid w:val="00F6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B710"/>
  <w15:chartTrackingRefBased/>
  <w15:docId w15:val="{D09F42E7-421B-4188-9FF7-5FD32644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DF"/>
    <w:rPr>
      <w:rFonts w:eastAsiaTheme="majorEastAsia" w:cstheme="majorBidi"/>
      <w:color w:val="272727" w:themeColor="text1" w:themeTint="D8"/>
    </w:rPr>
  </w:style>
  <w:style w:type="paragraph" w:styleId="Title">
    <w:name w:val="Title"/>
    <w:basedOn w:val="Normal"/>
    <w:next w:val="Normal"/>
    <w:link w:val="TitleChar"/>
    <w:uiPriority w:val="10"/>
    <w:qFormat/>
    <w:rsid w:val="00F6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DF"/>
    <w:pPr>
      <w:spacing w:before="160"/>
      <w:jc w:val="center"/>
    </w:pPr>
    <w:rPr>
      <w:i/>
      <w:iCs/>
      <w:color w:val="404040" w:themeColor="text1" w:themeTint="BF"/>
    </w:rPr>
  </w:style>
  <w:style w:type="character" w:customStyle="1" w:styleId="QuoteChar">
    <w:name w:val="Quote Char"/>
    <w:basedOn w:val="DefaultParagraphFont"/>
    <w:link w:val="Quote"/>
    <w:uiPriority w:val="29"/>
    <w:rsid w:val="00F673DF"/>
    <w:rPr>
      <w:i/>
      <w:iCs/>
      <w:color w:val="404040" w:themeColor="text1" w:themeTint="BF"/>
    </w:rPr>
  </w:style>
  <w:style w:type="paragraph" w:styleId="ListParagraph">
    <w:name w:val="List Paragraph"/>
    <w:basedOn w:val="Normal"/>
    <w:uiPriority w:val="34"/>
    <w:qFormat/>
    <w:rsid w:val="00F673DF"/>
    <w:pPr>
      <w:ind w:left="720"/>
      <w:contextualSpacing/>
    </w:pPr>
  </w:style>
  <w:style w:type="character" w:styleId="IntenseEmphasis">
    <w:name w:val="Intense Emphasis"/>
    <w:basedOn w:val="DefaultParagraphFont"/>
    <w:uiPriority w:val="21"/>
    <w:qFormat/>
    <w:rsid w:val="00F673DF"/>
    <w:rPr>
      <w:i/>
      <w:iCs/>
      <w:color w:val="0F4761" w:themeColor="accent1" w:themeShade="BF"/>
    </w:rPr>
  </w:style>
  <w:style w:type="paragraph" w:styleId="IntenseQuote">
    <w:name w:val="Intense Quote"/>
    <w:basedOn w:val="Normal"/>
    <w:next w:val="Normal"/>
    <w:link w:val="IntenseQuoteChar"/>
    <w:uiPriority w:val="30"/>
    <w:qFormat/>
    <w:rsid w:val="00F6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3DF"/>
    <w:rPr>
      <w:i/>
      <w:iCs/>
      <w:color w:val="0F4761" w:themeColor="accent1" w:themeShade="BF"/>
    </w:rPr>
  </w:style>
  <w:style w:type="character" w:styleId="IntenseReference">
    <w:name w:val="Intense Reference"/>
    <w:basedOn w:val="DefaultParagraphFont"/>
    <w:uiPriority w:val="32"/>
    <w:qFormat/>
    <w:rsid w:val="00F673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864</Words>
  <Characters>8212</Characters>
  <Application>Microsoft Office Word</Application>
  <DocSecurity>0</DocSecurity>
  <Lines>684</Lines>
  <Paragraphs>453</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Willeford, Molly</dc:creator>
  <cp:keywords/>
  <dc:description/>
  <cp:lastModifiedBy>Willeford, Molly</cp:lastModifiedBy>
  <cp:revision>1</cp:revision>
  <dcterms:created xsi:type="dcterms:W3CDTF">2025-10-21T17:48:00Z</dcterms:created>
  <dcterms:modified xsi:type="dcterms:W3CDTF">2025-10-21T17:53:00Z</dcterms:modified>
</cp:coreProperties>
</file>