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A711" w14:textId="559436A5" w:rsidR="004C2E68" w:rsidRPr="004C2E68" w:rsidRDefault="004C2E68" w:rsidP="004C2E68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Research proposal</w:t>
      </w:r>
      <w:r w:rsidRPr="004C2E68">
        <w:rPr>
          <w:b/>
          <w:bCs/>
          <w:sz w:val="32"/>
          <w:szCs w:val="28"/>
        </w:rPr>
        <w:br/>
        <w:t>Association Between Monthly Migraine Days and Disability Outcomes</w:t>
      </w:r>
    </w:p>
    <w:p w14:paraId="4512F01F" w14:textId="39D7F213" w:rsidR="004C2E68" w:rsidRPr="004C2E68" w:rsidRDefault="004C2E68" w:rsidP="004C2E68">
      <w:r w:rsidRPr="004C2E68">
        <w:rPr>
          <w:b/>
          <w:bCs/>
        </w:rPr>
        <w:t>Study type</w:t>
      </w:r>
      <w:r w:rsidRPr="004C2E68">
        <w:br/>
        <w:t>Secondary analysis of individual participant data (IPD) from randomized clinical trials.</w:t>
      </w:r>
    </w:p>
    <w:p w14:paraId="0292B0E7" w14:textId="77777777" w:rsidR="004C2E68" w:rsidRPr="004C2E68" w:rsidRDefault="004C2E68" w:rsidP="004C2E68">
      <w:r w:rsidRPr="004C2E68">
        <w:rPr>
          <w:b/>
          <w:bCs/>
        </w:rPr>
        <w:t>Study timeline</w:t>
      </w:r>
      <w:r w:rsidRPr="004C2E68">
        <w:br/>
        <w:t xml:space="preserve">Total duration: </w:t>
      </w:r>
      <w:r w:rsidRPr="004C2E68">
        <w:rPr>
          <w:b/>
          <w:bCs/>
        </w:rPr>
        <w:t>24 months</w:t>
      </w:r>
      <w:r w:rsidRPr="004C2E68">
        <w:t xml:space="preserve"> from data access to manuscript submission.</w:t>
      </w:r>
    </w:p>
    <w:p w14:paraId="50994703" w14:textId="77777777" w:rsidR="004C2E68" w:rsidRPr="004C2E68" w:rsidRDefault="00000000" w:rsidP="004C2E68">
      <w:r>
        <w:pict w14:anchorId="3C2BC7A3">
          <v:rect id="_x0000_i1025" style="width:0;height:1.5pt" o:hralign="center" o:hrstd="t" o:hr="t" fillcolor="#a0a0a0" stroked="f"/>
        </w:pict>
      </w:r>
    </w:p>
    <w:p w14:paraId="234627AB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Background and rationale</w:t>
      </w:r>
    </w:p>
    <w:p w14:paraId="556C92FA" w14:textId="33F9D379" w:rsidR="004C2E68" w:rsidRPr="004C2E68" w:rsidRDefault="004C2E68" w:rsidP="004C2E68">
      <w:r w:rsidRPr="004C2E68">
        <w:t>Monthly migraine days (MMDs) are the dominant efficacy endpoint in preventive migraine trials and are widely used in regulatory, clinical, and payer decision-making. Frequency alone, however, does not directly quantify functional impairment or quality of life. Patient-reported outcome (PRO) instruments</w:t>
      </w:r>
      <w:r w:rsidR="00C66E01">
        <w:t xml:space="preserve">, such as the HIT-6 and MIDAS, more directly capture disability and its </w:t>
      </w:r>
      <w:r w:rsidRPr="004C2E68">
        <w:t>day-to-day impact.</w:t>
      </w:r>
    </w:p>
    <w:p w14:paraId="414F6214" w14:textId="69493F87" w:rsidR="004C2E68" w:rsidRPr="004C2E68" w:rsidRDefault="004C2E68" w:rsidP="004C2E68">
      <w:r w:rsidRPr="004C2E68">
        <w:t xml:space="preserve">A quantitative mapping between MMD burden and validated disability outcomes, aligned strictly to </w:t>
      </w:r>
      <w:r w:rsidRPr="004C2E68">
        <w:rPr>
          <w:b/>
          <w:bCs/>
        </w:rPr>
        <w:t>clinical trial schedules</w:t>
      </w:r>
      <w:r w:rsidRPr="004C2E68">
        <w:t xml:space="preserve">, would improve </w:t>
      </w:r>
      <w:r w:rsidR="00C66E01">
        <w:t xml:space="preserve">the </w:t>
      </w:r>
      <w:r w:rsidRPr="004C2E68">
        <w:t>interpretability of trial results and clarify clinically meaningful MMD thresholds.</w:t>
      </w:r>
    </w:p>
    <w:p w14:paraId="1D726A44" w14:textId="77777777" w:rsidR="004C2E68" w:rsidRPr="004C2E68" w:rsidRDefault="00000000" w:rsidP="004C2E68">
      <w:r>
        <w:pict w14:anchorId="7696974C">
          <v:rect id="_x0000_i1026" style="width:0;height:1.5pt" o:hralign="center" o:hrstd="t" o:hr="t" fillcolor="#a0a0a0" stroked="f"/>
        </w:pict>
      </w:r>
    </w:p>
    <w:p w14:paraId="496373BE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Objective</w:t>
      </w:r>
    </w:p>
    <w:p w14:paraId="075C0CFB" w14:textId="1EDA0325" w:rsidR="004C2E68" w:rsidRPr="004C2E68" w:rsidRDefault="004C2E68" w:rsidP="004C2E68">
      <w:r w:rsidRPr="004C2E68">
        <w:t xml:space="preserve">Estimate cross-sectional and longitudinal relationships between </w:t>
      </w:r>
      <w:r w:rsidRPr="004C2E68">
        <w:rPr>
          <w:b/>
          <w:bCs/>
        </w:rPr>
        <w:t>MMDs</w:t>
      </w:r>
      <w:r w:rsidRPr="004C2E68">
        <w:t xml:space="preserve"> and </w:t>
      </w:r>
      <w:r w:rsidRPr="004C2E68">
        <w:rPr>
          <w:b/>
          <w:bCs/>
        </w:rPr>
        <w:t xml:space="preserve">disability and quality-of-life </w:t>
      </w:r>
      <w:r w:rsidR="00C66E01" w:rsidRPr="004C2E68">
        <w:rPr>
          <w:b/>
          <w:bCs/>
        </w:rPr>
        <w:t>outcomes</w:t>
      </w:r>
      <w:r w:rsidR="00C66E01">
        <w:rPr>
          <w:b/>
          <w:bCs/>
        </w:rPr>
        <w:t>, and</w:t>
      </w:r>
      <w:r w:rsidRPr="004C2E68">
        <w:t xml:space="preserve"> identify MMD thresholds associated with clinically meaningful disability.</w:t>
      </w:r>
    </w:p>
    <w:p w14:paraId="716A9B33" w14:textId="77777777" w:rsidR="004C2E68" w:rsidRPr="004C2E68" w:rsidRDefault="00000000" w:rsidP="004C2E68">
      <w:r>
        <w:pict w14:anchorId="0A372BB5">
          <v:rect id="_x0000_i1027" style="width:0;height:1.5pt" o:hralign="center" o:hrstd="t" o:hr="t" fillcolor="#a0a0a0" stroked="f"/>
        </w:pict>
      </w:r>
    </w:p>
    <w:p w14:paraId="21D0DF34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Data sources</w:t>
      </w:r>
    </w:p>
    <w:p w14:paraId="650F821D" w14:textId="66580526" w:rsidR="004C2E68" w:rsidRPr="004C2E68" w:rsidRDefault="00E74863" w:rsidP="004C2E68">
      <w:r w:rsidRPr="00E74863">
        <w:t xml:space="preserve">Individual participant data </w:t>
      </w:r>
      <w:r w:rsidR="004C2E68" w:rsidRPr="004C2E68">
        <w:t xml:space="preserve">from three randomized migraine prevention trials: </w:t>
      </w:r>
      <w:r w:rsidR="004C2E68" w:rsidRPr="004C2E68">
        <w:rPr>
          <w:b/>
          <w:bCs/>
        </w:rPr>
        <w:t>NCT00216619</w:t>
      </w:r>
      <w:r w:rsidR="004C2E68" w:rsidRPr="004C2E68">
        <w:t xml:space="preserve">, </w:t>
      </w:r>
      <w:r w:rsidR="004C2E68" w:rsidRPr="004C2E68">
        <w:rPr>
          <w:b/>
          <w:bCs/>
        </w:rPr>
        <w:t>NCT00216606</w:t>
      </w:r>
      <w:r w:rsidR="004C2E68" w:rsidRPr="004C2E68">
        <w:t xml:space="preserve">, </w:t>
      </w:r>
      <w:r w:rsidR="004C2E68" w:rsidRPr="004C2E68">
        <w:rPr>
          <w:b/>
          <w:bCs/>
        </w:rPr>
        <w:t>NCT00210860</w:t>
      </w:r>
      <w:r w:rsidR="004C2E68" w:rsidRPr="004C2E68">
        <w:t>.</w:t>
      </w:r>
    </w:p>
    <w:p w14:paraId="1EFF8388" w14:textId="77777777" w:rsidR="004C2E68" w:rsidRPr="004C2E68" w:rsidRDefault="00000000" w:rsidP="004C2E68">
      <w:r>
        <w:pict w14:anchorId="01948437">
          <v:rect id="_x0000_i1028" style="width:0;height:1.5pt" o:hralign="center" o:hrstd="t" o:hr="t" fillcolor="#a0a0a0" stroked="f"/>
        </w:pict>
      </w:r>
    </w:p>
    <w:p w14:paraId="484D3E31" w14:textId="77777777" w:rsidR="00E74863" w:rsidRDefault="00E74863" w:rsidP="004C2E68">
      <w:pPr>
        <w:rPr>
          <w:b/>
          <w:bCs/>
        </w:rPr>
      </w:pPr>
    </w:p>
    <w:p w14:paraId="7FDC0CD9" w14:textId="77777777" w:rsidR="00E74863" w:rsidRDefault="00E74863" w:rsidP="004C2E68">
      <w:pPr>
        <w:rPr>
          <w:b/>
          <w:bCs/>
        </w:rPr>
      </w:pPr>
    </w:p>
    <w:p w14:paraId="4B65A896" w14:textId="5657C2E1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lastRenderedPageBreak/>
        <w:t>Study population</w:t>
      </w:r>
    </w:p>
    <w:p w14:paraId="16015477" w14:textId="77777777" w:rsidR="004C2E68" w:rsidRPr="004C2E68" w:rsidRDefault="004C2E68" w:rsidP="004C2E68">
      <w:r w:rsidRPr="004C2E68">
        <w:rPr>
          <w:b/>
          <w:bCs/>
        </w:rPr>
        <w:t>Inclusion criteria</w:t>
      </w:r>
    </w:p>
    <w:p w14:paraId="4C122821" w14:textId="77777777" w:rsidR="004C2E68" w:rsidRPr="004C2E68" w:rsidRDefault="004C2E68" w:rsidP="004C2E68">
      <w:pPr>
        <w:numPr>
          <w:ilvl w:val="0"/>
          <w:numId w:val="23"/>
        </w:numPr>
      </w:pPr>
      <w:r w:rsidRPr="004C2E68">
        <w:t>Participants enrolled in included trials</w:t>
      </w:r>
    </w:p>
    <w:p w14:paraId="6F9A5E17" w14:textId="7F2C7C2E" w:rsidR="004C2E68" w:rsidRPr="004C2E68" w:rsidRDefault="004C2E68" w:rsidP="004C2E68">
      <w:pPr>
        <w:numPr>
          <w:ilvl w:val="0"/>
          <w:numId w:val="23"/>
        </w:numPr>
      </w:pPr>
      <w:r w:rsidRPr="004C2E68">
        <w:t>Baseline MMD and ≥</w:t>
      </w:r>
      <w:r w:rsidR="009C33C7">
        <w:t xml:space="preserve"> one</w:t>
      </w:r>
      <w:r w:rsidRPr="004C2E68">
        <w:t xml:space="preserve"> post-baseline trial visit with both MMD and disability outcome available</w:t>
      </w:r>
    </w:p>
    <w:p w14:paraId="10188BF9" w14:textId="77777777" w:rsidR="004C2E68" w:rsidRPr="004C2E68" w:rsidRDefault="004C2E68" w:rsidP="004C2E68">
      <w:r w:rsidRPr="004C2E68">
        <w:rPr>
          <w:b/>
          <w:bCs/>
        </w:rPr>
        <w:t>Exclusion criteria</w:t>
      </w:r>
    </w:p>
    <w:p w14:paraId="18BE8D6D" w14:textId="77777777" w:rsidR="004C2E68" w:rsidRDefault="004C2E68" w:rsidP="004C2E68">
      <w:pPr>
        <w:numPr>
          <w:ilvl w:val="0"/>
          <w:numId w:val="24"/>
        </w:numPr>
      </w:pPr>
      <w:r w:rsidRPr="004C2E68">
        <w:t>None beyond parent-trial definitions</w:t>
      </w:r>
    </w:p>
    <w:p w14:paraId="5BE409A7" w14:textId="77777777" w:rsidR="00EA236B" w:rsidRDefault="00EA236B" w:rsidP="00EA236B">
      <w:pPr>
        <w:numPr>
          <w:ilvl w:val="0"/>
          <w:numId w:val="24"/>
        </w:numPr>
      </w:pPr>
      <w:r>
        <w:t>Secondary headache disorder requires alternative evaluation.</w:t>
      </w:r>
    </w:p>
    <w:p w14:paraId="4D83F14C" w14:textId="538A0795" w:rsidR="00EA236B" w:rsidRDefault="00EA236B" w:rsidP="00EA236B">
      <w:pPr>
        <w:numPr>
          <w:ilvl w:val="0"/>
          <w:numId w:val="24"/>
        </w:numPr>
      </w:pPr>
      <w:r>
        <w:t>Another primary headache disorder is the dominant diagnosis (e.g., cluster headache).</w:t>
      </w:r>
    </w:p>
    <w:p w14:paraId="61444A64" w14:textId="77777777" w:rsidR="004C2E68" w:rsidRPr="004C2E68" w:rsidRDefault="00000000" w:rsidP="004C2E68">
      <w:r>
        <w:pict w14:anchorId="39A0F411">
          <v:rect id="_x0000_i1029" style="width:0;height:1.5pt" o:hralign="center" o:hrstd="t" o:hr="t" fillcolor="#a0a0a0" stroked="f"/>
        </w:pict>
      </w:r>
    </w:p>
    <w:p w14:paraId="13E6B639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Exposure</w:t>
      </w:r>
    </w:p>
    <w:p w14:paraId="14E95EA9" w14:textId="516B0343" w:rsidR="004C2E68" w:rsidRPr="004C2E68" w:rsidRDefault="004C2E68" w:rsidP="004C2E68">
      <w:pPr>
        <w:numPr>
          <w:ilvl w:val="0"/>
          <w:numId w:val="25"/>
        </w:numPr>
      </w:pPr>
      <w:r w:rsidRPr="004C2E68">
        <w:rPr>
          <w:b/>
          <w:bCs/>
        </w:rPr>
        <w:t>Monthly migraine days (MMDs)</w:t>
      </w:r>
      <w:r w:rsidRPr="004C2E68">
        <w:t xml:space="preserve"> </w:t>
      </w:r>
      <w:r w:rsidR="00E74863" w:rsidRPr="004C2E68">
        <w:t>are summarized</w:t>
      </w:r>
      <w:r w:rsidRPr="004C2E68">
        <w:t xml:space="preserve"> </w:t>
      </w:r>
      <w:r w:rsidR="00E74863" w:rsidRPr="004C2E68">
        <w:t>by</w:t>
      </w:r>
      <w:r w:rsidRPr="004C2E68">
        <w:t xml:space="preserve"> protocol-defined reporting window and analyzed (e.g., baseline, weeks 4/8/12, end of </w:t>
      </w:r>
      <w:r w:rsidR="009C33C7">
        <w:t>double-masked</w:t>
      </w:r>
      <w:r w:rsidRPr="004C2E68">
        <w:t>).</w:t>
      </w:r>
    </w:p>
    <w:p w14:paraId="57E1247A" w14:textId="31448B6F" w:rsidR="004C2E68" w:rsidRPr="004C2E68" w:rsidRDefault="009C33C7" w:rsidP="004C2E68">
      <w:pPr>
        <w:numPr>
          <w:ilvl w:val="0"/>
          <w:numId w:val="25"/>
        </w:numPr>
      </w:pPr>
      <w:r>
        <w:t>All available MMD values</w:t>
      </w:r>
    </w:p>
    <w:p w14:paraId="7341472A" w14:textId="77777777" w:rsidR="004C2E68" w:rsidRPr="004C2E68" w:rsidRDefault="00000000" w:rsidP="004C2E68">
      <w:r>
        <w:pict w14:anchorId="6EC011F5">
          <v:rect id="_x0000_i1030" style="width:0;height:1.5pt" o:hralign="center" o:hrstd="t" o:hr="t" fillcolor="#a0a0a0" stroked="f"/>
        </w:pict>
      </w:r>
    </w:p>
    <w:p w14:paraId="2A541736" w14:textId="69BE9E26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Outcomes</w:t>
      </w:r>
    </w:p>
    <w:p w14:paraId="770B3D51" w14:textId="77777777" w:rsidR="004C2E68" w:rsidRPr="004C2E68" w:rsidRDefault="004C2E68" w:rsidP="004C2E68">
      <w:r w:rsidRPr="004C2E68">
        <w:rPr>
          <w:b/>
          <w:bCs/>
        </w:rPr>
        <w:t>Primary outcome</w:t>
      </w:r>
    </w:p>
    <w:p w14:paraId="053C504E" w14:textId="77777777" w:rsidR="004C2E68" w:rsidRPr="004C2E68" w:rsidRDefault="004C2E68" w:rsidP="004C2E68">
      <w:pPr>
        <w:numPr>
          <w:ilvl w:val="0"/>
          <w:numId w:val="26"/>
        </w:numPr>
      </w:pPr>
      <w:r w:rsidRPr="004C2E68">
        <w:rPr>
          <w:b/>
          <w:bCs/>
        </w:rPr>
        <w:t>HIT-6</w:t>
      </w:r>
      <w:r w:rsidRPr="004C2E68">
        <w:t xml:space="preserve"> (continuous)</w:t>
      </w:r>
    </w:p>
    <w:p w14:paraId="75E167D2" w14:textId="77777777" w:rsidR="004C2E68" w:rsidRPr="004C2E68" w:rsidRDefault="004C2E68" w:rsidP="004C2E68">
      <w:pPr>
        <w:numPr>
          <w:ilvl w:val="0"/>
          <w:numId w:val="26"/>
        </w:numPr>
      </w:pPr>
      <w:r w:rsidRPr="004C2E68">
        <w:rPr>
          <w:b/>
          <w:bCs/>
        </w:rPr>
        <w:t>Very severe impact</w:t>
      </w:r>
      <w:r w:rsidRPr="004C2E68">
        <w:t xml:space="preserve"> (HIT-6 ≥ 60)</w:t>
      </w:r>
    </w:p>
    <w:p w14:paraId="6358D8ED" w14:textId="211E6A4D" w:rsidR="004C2E68" w:rsidRPr="004C2E68" w:rsidRDefault="004C2E68" w:rsidP="004C2E68">
      <w:r w:rsidRPr="004C2E68">
        <w:rPr>
          <w:b/>
          <w:bCs/>
        </w:rPr>
        <w:t>Secondary outcomes (as available)</w:t>
      </w:r>
    </w:p>
    <w:p w14:paraId="6286DCD4" w14:textId="77777777" w:rsidR="004C2E68" w:rsidRPr="004C2E68" w:rsidRDefault="004C2E68" w:rsidP="004C2E68">
      <w:pPr>
        <w:numPr>
          <w:ilvl w:val="0"/>
          <w:numId w:val="27"/>
        </w:numPr>
      </w:pPr>
      <w:r w:rsidRPr="004C2E68">
        <w:rPr>
          <w:b/>
          <w:bCs/>
        </w:rPr>
        <w:t>MIDAS</w:t>
      </w:r>
      <w:r w:rsidRPr="004C2E68">
        <w:t xml:space="preserve"> (continuous) and severe disability (MIDAS ≥ 21)</w:t>
      </w:r>
    </w:p>
    <w:p w14:paraId="6AD29DF6" w14:textId="77777777" w:rsidR="004C2E68" w:rsidRPr="004C2E68" w:rsidRDefault="004C2E68" w:rsidP="004C2E68">
      <w:pPr>
        <w:numPr>
          <w:ilvl w:val="0"/>
          <w:numId w:val="27"/>
        </w:numPr>
      </w:pPr>
      <w:r w:rsidRPr="004C2E68">
        <w:rPr>
          <w:b/>
          <w:bCs/>
        </w:rPr>
        <w:t>SF-12</w:t>
      </w:r>
      <w:r w:rsidRPr="004C2E68">
        <w:t xml:space="preserve"> physical and mental component scores</w:t>
      </w:r>
    </w:p>
    <w:p w14:paraId="2D02C441" w14:textId="77777777" w:rsidR="004C2E68" w:rsidRPr="004C2E68" w:rsidRDefault="004C2E68" w:rsidP="004C2E68">
      <w:pPr>
        <w:numPr>
          <w:ilvl w:val="0"/>
          <w:numId w:val="27"/>
        </w:numPr>
      </w:pPr>
      <w:r w:rsidRPr="004C2E68">
        <w:rPr>
          <w:b/>
          <w:bCs/>
        </w:rPr>
        <w:t>MSQ</w:t>
      </w:r>
      <w:r w:rsidRPr="004C2E68">
        <w:t xml:space="preserve"> domain scores</w:t>
      </w:r>
    </w:p>
    <w:p w14:paraId="5E2FBC04" w14:textId="77777777" w:rsidR="004C2E68" w:rsidRPr="004C2E68" w:rsidRDefault="004C2E68" w:rsidP="004C2E68">
      <w:pPr>
        <w:numPr>
          <w:ilvl w:val="0"/>
          <w:numId w:val="27"/>
        </w:numPr>
      </w:pPr>
      <w:r w:rsidRPr="004C2E68">
        <w:t>Other trial-collected outcomes (e.g., Quality of Life Enjoyment and Satisfaction Questionnaire, Weight Satisfaction Scale)</w:t>
      </w:r>
    </w:p>
    <w:p w14:paraId="684CCD74" w14:textId="77777777" w:rsidR="004C2E68" w:rsidRPr="004C2E68" w:rsidRDefault="00000000" w:rsidP="004C2E68">
      <w:r>
        <w:pict w14:anchorId="597DCAE1">
          <v:rect id="_x0000_i1031" style="width:0;height:1.5pt" o:hralign="center" o:hrstd="t" o:hr="t" fillcolor="#a0a0a0" stroked="f"/>
        </w:pict>
      </w:r>
    </w:p>
    <w:p w14:paraId="6572B979" w14:textId="78F3F35C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lastRenderedPageBreak/>
        <w:t>Specific aims and hypotheses</w:t>
      </w:r>
    </w:p>
    <w:p w14:paraId="7D424B18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Aim 1. Dose–response relationship (cross-sectional and longitudinal)</w:t>
      </w:r>
    </w:p>
    <w:p w14:paraId="7347C663" w14:textId="17768C71" w:rsidR="004C2E68" w:rsidRPr="004C2E68" w:rsidRDefault="004C2E68" w:rsidP="004C2E68">
      <w:r w:rsidRPr="004C2E68">
        <w:rPr>
          <w:b/>
          <w:bCs/>
        </w:rPr>
        <w:t xml:space="preserve"> </w:t>
      </w:r>
      <w:r w:rsidRPr="004C2E68">
        <w:t>Within-person, concurrent association between MMD and disability outcome, adjusted for time, treatment assignment, trial, and baseline covariates.</w:t>
      </w:r>
    </w:p>
    <w:p w14:paraId="2392A8BF" w14:textId="77777777" w:rsidR="004C2E68" w:rsidRPr="004C2E68" w:rsidRDefault="004C2E68" w:rsidP="004C2E68">
      <w:pPr>
        <w:numPr>
          <w:ilvl w:val="0"/>
          <w:numId w:val="28"/>
        </w:numPr>
      </w:pPr>
      <w:r w:rsidRPr="004C2E68">
        <w:rPr>
          <w:i/>
          <w:iCs/>
        </w:rPr>
        <w:t>H1a:</w:t>
      </w:r>
      <w:r w:rsidRPr="004C2E68">
        <w:t xml:space="preserve"> Disability increases monotonically with increasing MMDs, with nonlinear escalation at mid-to-high frequencies.</w:t>
      </w:r>
    </w:p>
    <w:p w14:paraId="4C6066B3" w14:textId="77777777" w:rsidR="004C2E68" w:rsidRPr="004C2E68" w:rsidRDefault="004C2E68" w:rsidP="004C2E68">
      <w:pPr>
        <w:numPr>
          <w:ilvl w:val="0"/>
          <w:numId w:val="28"/>
        </w:numPr>
      </w:pPr>
      <w:r w:rsidRPr="004C2E68">
        <w:rPr>
          <w:i/>
          <w:iCs/>
        </w:rPr>
        <w:t>H1b:</w:t>
      </w:r>
      <w:r w:rsidRPr="004C2E68">
        <w:t xml:space="preserve"> Clinically meaningful disability occurs at MMD levels below chronic migraine thresholds.</w:t>
      </w:r>
    </w:p>
    <w:p w14:paraId="2950CD86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Aim 2. Clinically meaningful MMD thresholds</w:t>
      </w:r>
    </w:p>
    <w:p w14:paraId="1BE9681F" w14:textId="0831F507" w:rsidR="004C2E68" w:rsidRPr="004C2E68" w:rsidRDefault="004C2E68" w:rsidP="004C2E68">
      <w:r w:rsidRPr="004C2E68">
        <w:br/>
        <w:t xml:space="preserve">Probability of severe </w:t>
      </w:r>
      <w:r w:rsidR="00D64118" w:rsidRPr="004C2E68">
        <w:t>disability</w:t>
      </w:r>
      <w:r w:rsidRPr="004C2E68">
        <w:t xml:space="preserve"> as a function of concurrent MMD.</w:t>
      </w:r>
    </w:p>
    <w:p w14:paraId="644C29F4" w14:textId="2EB62A66" w:rsidR="004C2E68" w:rsidRPr="004C2E68" w:rsidRDefault="004C2E68" w:rsidP="004C2E68">
      <w:pPr>
        <w:numPr>
          <w:ilvl w:val="0"/>
          <w:numId w:val="29"/>
        </w:numPr>
      </w:pPr>
      <w:r w:rsidRPr="004C2E68">
        <w:rPr>
          <w:i/>
          <w:iCs/>
        </w:rPr>
        <w:t>H2:</w:t>
      </w:r>
      <w:r w:rsidRPr="004C2E68">
        <w:t xml:space="preserve"> Distinct MMD cut points predict very severe impact (HIT-6 ≥ 60) and severe disability (MIDAS ≥ 21).</w:t>
      </w:r>
    </w:p>
    <w:p w14:paraId="479AD144" w14:textId="77777777" w:rsidR="009537AD" w:rsidRDefault="004C2E68" w:rsidP="009537AD">
      <w:pPr>
        <w:rPr>
          <w:b/>
          <w:bCs/>
        </w:rPr>
      </w:pPr>
      <w:r w:rsidRPr="004C2E68">
        <w:rPr>
          <w:b/>
          <w:bCs/>
        </w:rPr>
        <w:t>Aim 3. Robustness, modifiers, and generalizability</w:t>
      </w:r>
    </w:p>
    <w:p w14:paraId="639DAAD1" w14:textId="31709898" w:rsidR="004C2E68" w:rsidRPr="004C2E68" w:rsidRDefault="004C2E68" w:rsidP="009537AD">
      <w:pPr>
        <w:rPr>
          <w:b/>
          <w:bCs/>
        </w:rPr>
      </w:pPr>
      <w:r w:rsidRPr="004C2E68">
        <w:br/>
        <w:t>Shift in the MMD–disability curve associated with prespecified modifiers.</w:t>
      </w:r>
    </w:p>
    <w:p w14:paraId="32AF103C" w14:textId="77777777" w:rsidR="004C2E68" w:rsidRPr="004C2E68" w:rsidRDefault="004C2E68" w:rsidP="004C2E68">
      <w:pPr>
        <w:numPr>
          <w:ilvl w:val="0"/>
          <w:numId w:val="30"/>
        </w:numPr>
      </w:pPr>
      <w:r w:rsidRPr="004C2E68">
        <w:rPr>
          <w:i/>
          <w:iCs/>
        </w:rPr>
        <w:t>H3:</w:t>
      </w:r>
      <w:r w:rsidRPr="004C2E68">
        <w:t xml:space="preserve"> Depression/anxiety measures, baseline disability, and baseline MMD shift the disability curve upward at any given MMD.</w:t>
      </w:r>
    </w:p>
    <w:p w14:paraId="010E8E64" w14:textId="77777777" w:rsidR="004C2E68" w:rsidRPr="004C2E68" w:rsidRDefault="00000000" w:rsidP="004C2E68">
      <w:r>
        <w:pict w14:anchorId="49DD02B6">
          <v:rect id="_x0000_i1032" style="width:0;height:1.5pt" o:hralign="center" o:hrstd="t" o:hr="t" fillcolor="#a0a0a0" stroked="f"/>
        </w:pict>
      </w:r>
    </w:p>
    <w:p w14:paraId="26793579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Statistical analysis plan</w:t>
      </w:r>
    </w:p>
    <w:p w14:paraId="13051DB4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Descriptive analyses</w:t>
      </w:r>
    </w:p>
    <w:p w14:paraId="465150F4" w14:textId="77777777" w:rsidR="004C2E68" w:rsidRPr="004C2E68" w:rsidRDefault="004C2E68" w:rsidP="004C2E68">
      <w:pPr>
        <w:numPr>
          <w:ilvl w:val="0"/>
          <w:numId w:val="31"/>
        </w:numPr>
      </w:pPr>
      <w:r w:rsidRPr="004C2E68">
        <w:t>Baseline characteristics by trial and pooled.</w:t>
      </w:r>
    </w:p>
    <w:p w14:paraId="389B7892" w14:textId="72C246E6" w:rsidR="004C2E68" w:rsidRPr="004C2E68" w:rsidRDefault="004C2E68" w:rsidP="004C2E68">
      <w:pPr>
        <w:numPr>
          <w:ilvl w:val="0"/>
          <w:numId w:val="31"/>
        </w:numPr>
      </w:pPr>
      <w:r w:rsidRPr="004C2E68">
        <w:t>distributions of MMD and disability outcomes by trial</w:t>
      </w:r>
    </w:p>
    <w:p w14:paraId="3F6D459E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Aim 1: Cross-sectional models</w:t>
      </w:r>
    </w:p>
    <w:p w14:paraId="5E148A4D" w14:textId="77777777" w:rsidR="004C2E68" w:rsidRPr="004C2E68" w:rsidRDefault="004C2E68" w:rsidP="004C2E68">
      <w:pPr>
        <w:numPr>
          <w:ilvl w:val="0"/>
          <w:numId w:val="32"/>
        </w:numPr>
      </w:pPr>
      <w:r w:rsidRPr="004C2E68">
        <w:t>Baseline outcome ~ baseline MMD</w:t>
      </w:r>
    </w:p>
    <w:p w14:paraId="550A85E3" w14:textId="366A0B50" w:rsidR="004C2E68" w:rsidRPr="004C2E68" w:rsidRDefault="004C2E68" w:rsidP="004C2E68">
      <w:pPr>
        <w:numPr>
          <w:ilvl w:val="0"/>
          <w:numId w:val="32"/>
        </w:numPr>
      </w:pPr>
      <w:r w:rsidRPr="004C2E68">
        <w:t xml:space="preserve">Regression models adjusted for trial indicator, treatment assignment, </w:t>
      </w:r>
      <w:r w:rsidR="009C33C7">
        <w:t xml:space="preserve">and </w:t>
      </w:r>
      <w:r w:rsidRPr="004C2E68">
        <w:t>baseline covariates.</w:t>
      </w:r>
    </w:p>
    <w:p w14:paraId="0FBF2E1C" w14:textId="77777777" w:rsidR="004C2E68" w:rsidRPr="004C2E68" w:rsidRDefault="004C2E68" w:rsidP="004C2E68">
      <w:pPr>
        <w:numPr>
          <w:ilvl w:val="0"/>
          <w:numId w:val="32"/>
        </w:numPr>
      </w:pPr>
      <w:r w:rsidRPr="004C2E68">
        <w:rPr>
          <w:b/>
          <w:bCs/>
        </w:rPr>
        <w:t>Restricted cubic splines</w:t>
      </w:r>
      <w:r w:rsidRPr="004C2E68">
        <w:t xml:space="preserve"> for MMD to assess nonlinearity.</w:t>
      </w:r>
    </w:p>
    <w:p w14:paraId="34589714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lastRenderedPageBreak/>
        <w:t>Aim 1: Longitudinal models (primary)</w:t>
      </w:r>
    </w:p>
    <w:p w14:paraId="45A8A8DE" w14:textId="77777777" w:rsidR="004C2E68" w:rsidRPr="004C2E68" w:rsidRDefault="004C2E68" w:rsidP="004C2E68">
      <w:pPr>
        <w:numPr>
          <w:ilvl w:val="0"/>
          <w:numId w:val="33"/>
        </w:numPr>
      </w:pPr>
      <w:r w:rsidRPr="004C2E68">
        <w:rPr>
          <w:b/>
          <w:bCs/>
        </w:rPr>
        <w:t>Linear mixed-effects models</w:t>
      </w:r>
      <w:r w:rsidRPr="004C2E68">
        <w:t xml:space="preserve"> for continuous outcomes (e.g., HIT-6):</w:t>
      </w:r>
    </w:p>
    <w:p w14:paraId="726314E0" w14:textId="77777777" w:rsidR="004C2E68" w:rsidRPr="004C2E68" w:rsidRDefault="004C2E68" w:rsidP="004C2E68">
      <w:pPr>
        <w:numPr>
          <w:ilvl w:val="1"/>
          <w:numId w:val="33"/>
        </w:numPr>
      </w:pPr>
      <w:r w:rsidRPr="004C2E68">
        <w:t>Random intercepts for participants</w:t>
      </w:r>
    </w:p>
    <w:p w14:paraId="5E24D979" w14:textId="016920C0" w:rsidR="004C2E68" w:rsidRPr="004C2E68" w:rsidRDefault="004C2E68" w:rsidP="004C2E68">
      <w:pPr>
        <w:numPr>
          <w:ilvl w:val="1"/>
          <w:numId w:val="33"/>
        </w:numPr>
      </w:pPr>
      <w:r w:rsidRPr="004C2E68">
        <w:t>Fixed effects: concurrent MMD, treatment assignment, trial indicator, baseline MMD</w:t>
      </w:r>
    </w:p>
    <w:p w14:paraId="46B7D9CA" w14:textId="513F0805" w:rsidR="004C2E68" w:rsidRPr="004C2E68" w:rsidRDefault="004C2E68" w:rsidP="004C2E68">
      <w:pPr>
        <w:numPr>
          <w:ilvl w:val="1"/>
          <w:numId w:val="33"/>
        </w:numPr>
      </w:pPr>
      <w:r w:rsidRPr="004C2E68">
        <w:t xml:space="preserve">Restricted cubic </w:t>
      </w:r>
      <w:r w:rsidR="009537AD" w:rsidRPr="004C2E68">
        <w:t>spines</w:t>
      </w:r>
      <w:r w:rsidRPr="004C2E68">
        <w:t xml:space="preserve"> for MMD</w:t>
      </w:r>
    </w:p>
    <w:p w14:paraId="162AE444" w14:textId="77777777" w:rsidR="004C2E68" w:rsidRPr="004C2E68" w:rsidRDefault="004C2E68" w:rsidP="004C2E68">
      <w:pPr>
        <w:numPr>
          <w:ilvl w:val="0"/>
          <w:numId w:val="33"/>
        </w:numPr>
      </w:pPr>
      <w:r w:rsidRPr="004C2E68">
        <w:rPr>
          <w:b/>
          <w:bCs/>
        </w:rPr>
        <w:t>Binary outcomes</w:t>
      </w:r>
      <w:r w:rsidRPr="004C2E68">
        <w:t xml:space="preserve"> (e.g., HIT-6 ≥ 60): mixed-effects logistic regression; GEE as sensitivity.</w:t>
      </w:r>
    </w:p>
    <w:p w14:paraId="0683BBEE" w14:textId="677598DA" w:rsidR="004C2E68" w:rsidRPr="004C2E68" w:rsidRDefault="004C2E68" w:rsidP="004C2E68">
      <w:r w:rsidRPr="004C2E68">
        <w:t xml:space="preserve">All models use </w:t>
      </w:r>
      <w:r w:rsidRPr="004C2E68">
        <w:rPr>
          <w:b/>
          <w:bCs/>
        </w:rPr>
        <w:t>MMD and outcome pairs only</w:t>
      </w:r>
      <w:r w:rsidRPr="004C2E68">
        <w:t>.</w:t>
      </w:r>
    </w:p>
    <w:p w14:paraId="06CD47EC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Effect modification</w:t>
      </w:r>
    </w:p>
    <w:p w14:paraId="0C4CCD87" w14:textId="77777777" w:rsidR="004C2E68" w:rsidRPr="004C2E68" w:rsidRDefault="004C2E68" w:rsidP="004C2E68">
      <w:pPr>
        <w:numPr>
          <w:ilvl w:val="0"/>
          <w:numId w:val="34"/>
        </w:numPr>
      </w:pPr>
      <w:r w:rsidRPr="004C2E68">
        <w:t>Prespecified modifiers: depression/anxiety measures, baseline disability, sex, baseline MMD.</w:t>
      </w:r>
    </w:p>
    <w:p w14:paraId="79756EA2" w14:textId="3ACC008B" w:rsidR="004C2E68" w:rsidRPr="004C2E68" w:rsidRDefault="004C2E68" w:rsidP="004C2E68">
      <w:pPr>
        <w:numPr>
          <w:ilvl w:val="0"/>
          <w:numId w:val="34"/>
        </w:numPr>
      </w:pPr>
      <w:r w:rsidRPr="004C2E68">
        <w:t xml:space="preserve">Interaction terms with MMD; present stratified predicted curves </w:t>
      </w:r>
    </w:p>
    <w:p w14:paraId="29223EB4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Aim 2: Threshold identification</w:t>
      </w:r>
    </w:p>
    <w:p w14:paraId="21CC50FD" w14:textId="69216DB9" w:rsidR="004C2E68" w:rsidRPr="004C2E68" w:rsidRDefault="004C2E68" w:rsidP="004C2E68">
      <w:pPr>
        <w:numPr>
          <w:ilvl w:val="0"/>
          <w:numId w:val="35"/>
        </w:numPr>
      </w:pPr>
      <w:r w:rsidRPr="004C2E68">
        <w:t>ROC analyses predicting severe disability using concurrent MMD.</w:t>
      </w:r>
    </w:p>
    <w:p w14:paraId="364BCC55" w14:textId="2B532A2D" w:rsidR="004C2E68" w:rsidRPr="004C2E68" w:rsidRDefault="004C2E68" w:rsidP="004C2E68">
      <w:pPr>
        <w:numPr>
          <w:ilvl w:val="0"/>
          <w:numId w:val="35"/>
        </w:numPr>
      </w:pPr>
      <w:r w:rsidRPr="004C2E68">
        <w:t xml:space="preserve">Report AUC, sensitivity, </w:t>
      </w:r>
      <w:r w:rsidR="009C33C7">
        <w:t xml:space="preserve">and </w:t>
      </w:r>
      <w:r w:rsidRPr="004C2E68">
        <w:t>specificity for clinically interpretable cut points (e.g., 4, 8, 10, 15 MMDs).</w:t>
      </w:r>
    </w:p>
    <w:p w14:paraId="14EAAB3A" w14:textId="77777777" w:rsidR="004C2E68" w:rsidRPr="004C2E68" w:rsidRDefault="004C2E68" w:rsidP="004C2E68">
      <w:pPr>
        <w:numPr>
          <w:ilvl w:val="0"/>
          <w:numId w:val="35"/>
        </w:numPr>
      </w:pPr>
      <w:r w:rsidRPr="004C2E68">
        <w:t>Threshold selection emphasizes clinical interpretability over purely data-driven cut points.</w:t>
      </w:r>
    </w:p>
    <w:p w14:paraId="09B79B74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Aim 3: Validation</w:t>
      </w:r>
    </w:p>
    <w:p w14:paraId="63D35A46" w14:textId="77777777" w:rsidR="004C2E68" w:rsidRPr="004C2E68" w:rsidRDefault="004C2E68" w:rsidP="004C2E68">
      <w:pPr>
        <w:numPr>
          <w:ilvl w:val="0"/>
          <w:numId w:val="36"/>
        </w:numPr>
      </w:pPr>
      <w:r w:rsidRPr="004C2E68">
        <w:t>Internal validation using trial-level cross-validation (train on two trials, test on the third).</w:t>
      </w:r>
    </w:p>
    <w:p w14:paraId="3E3B24EB" w14:textId="77777777" w:rsidR="004C2E68" w:rsidRPr="004C2E68" w:rsidRDefault="004C2E68" w:rsidP="004C2E68">
      <w:pPr>
        <w:numPr>
          <w:ilvl w:val="0"/>
          <w:numId w:val="36"/>
        </w:numPr>
      </w:pPr>
      <w:r w:rsidRPr="004C2E68">
        <w:t>Assess calibration and discrimination across trials.</w:t>
      </w:r>
    </w:p>
    <w:p w14:paraId="7E041E03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Missing data</w:t>
      </w:r>
    </w:p>
    <w:p w14:paraId="7F0066B3" w14:textId="77777777" w:rsidR="004C2E68" w:rsidRPr="004C2E68" w:rsidRDefault="004C2E68" w:rsidP="004C2E68">
      <w:pPr>
        <w:numPr>
          <w:ilvl w:val="0"/>
          <w:numId w:val="37"/>
        </w:numPr>
      </w:pPr>
      <w:r w:rsidRPr="004C2E68">
        <w:t>Mixed-effects models assume MAR.</w:t>
      </w:r>
    </w:p>
    <w:p w14:paraId="4D70ECEB" w14:textId="63530A2C" w:rsidR="004C2E68" w:rsidRPr="004C2E68" w:rsidRDefault="004C2E68" w:rsidP="004C2E68">
      <w:pPr>
        <w:numPr>
          <w:ilvl w:val="0"/>
          <w:numId w:val="37"/>
        </w:numPr>
      </w:pPr>
      <w:r w:rsidRPr="004C2E68">
        <w:t xml:space="preserve">Describe missingness </w:t>
      </w:r>
      <w:r w:rsidR="00D703F0" w:rsidRPr="004C2E68">
        <w:t>patterns</w:t>
      </w:r>
      <w:r w:rsidRPr="004C2E68">
        <w:t xml:space="preserve"> </w:t>
      </w:r>
      <w:r w:rsidR="00D703F0">
        <w:t xml:space="preserve">and </w:t>
      </w:r>
      <w:r w:rsidRPr="004C2E68">
        <w:t>sensitivity analyses if substantial.</w:t>
      </w:r>
    </w:p>
    <w:p w14:paraId="003DD202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Multiplicity</w:t>
      </w:r>
    </w:p>
    <w:p w14:paraId="5EAE5A03" w14:textId="77777777" w:rsidR="004C2E68" w:rsidRPr="004C2E68" w:rsidRDefault="004C2E68" w:rsidP="004C2E68">
      <w:pPr>
        <w:numPr>
          <w:ilvl w:val="0"/>
          <w:numId w:val="38"/>
        </w:numPr>
      </w:pPr>
      <w:r w:rsidRPr="004C2E68">
        <w:lastRenderedPageBreak/>
        <w:t>Emphasis on effect sizes and uncertainty intervals; secondary outcomes interpreted descriptively.</w:t>
      </w:r>
    </w:p>
    <w:p w14:paraId="61C00346" w14:textId="77777777" w:rsidR="004C2E68" w:rsidRPr="004C2E68" w:rsidRDefault="00000000" w:rsidP="004C2E68">
      <w:r>
        <w:pict w14:anchorId="3EBDEC50">
          <v:rect id="_x0000_i1033" style="width:0;height:1.5pt" o:hralign="center" o:hrstd="t" o:hr="t" fillcolor="#a0a0a0" stroked="f"/>
        </w:pict>
      </w:r>
    </w:p>
    <w:p w14:paraId="1E4A8905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Ethical and governance considerations</w:t>
      </w:r>
    </w:p>
    <w:p w14:paraId="2C775092" w14:textId="77777777" w:rsidR="004C2E68" w:rsidRPr="004C2E68" w:rsidRDefault="004C2E68" w:rsidP="004C2E68">
      <w:r w:rsidRPr="004C2E68">
        <w:t>Secondary analysis of de-identified clinical trial data under YODA governance; analyses conducted in secure, access-limited environments.</w:t>
      </w:r>
    </w:p>
    <w:p w14:paraId="785ABD03" w14:textId="77777777" w:rsidR="004C2E68" w:rsidRPr="004C2E68" w:rsidRDefault="00000000" w:rsidP="004C2E68">
      <w:r>
        <w:pict w14:anchorId="171F9DFE">
          <v:rect id="_x0000_i1034" style="width:0;height:1.5pt" o:hralign="center" o:hrstd="t" o:hr="t" fillcolor="#a0a0a0" stroked="f"/>
        </w:pict>
      </w:r>
    </w:p>
    <w:p w14:paraId="4C122356" w14:textId="77777777" w:rsidR="004C2E68" w:rsidRPr="004C2E68" w:rsidRDefault="004C2E68" w:rsidP="004C2E68">
      <w:pPr>
        <w:rPr>
          <w:b/>
          <w:bCs/>
        </w:rPr>
      </w:pPr>
      <w:r w:rsidRPr="004C2E68">
        <w:rPr>
          <w:b/>
          <w:bCs/>
        </w:rPr>
        <w:t>Deliverables and timeline (24 months)</w:t>
      </w:r>
    </w:p>
    <w:p w14:paraId="6EE26ED5" w14:textId="1640C430" w:rsidR="004C2E68" w:rsidRPr="004C2E68" w:rsidRDefault="004C2E68" w:rsidP="004C2E68">
      <w:pPr>
        <w:numPr>
          <w:ilvl w:val="0"/>
          <w:numId w:val="39"/>
        </w:numPr>
      </w:pPr>
      <w:r w:rsidRPr="004C2E68">
        <w:rPr>
          <w:b/>
          <w:bCs/>
        </w:rPr>
        <w:t>Months 0–3:</w:t>
      </w:r>
      <w:r w:rsidRPr="004C2E68">
        <w:t xml:space="preserve"> Data access, harmonization,</w:t>
      </w:r>
    </w:p>
    <w:p w14:paraId="7FC2E45A" w14:textId="77777777" w:rsidR="004C2E68" w:rsidRPr="004C2E68" w:rsidRDefault="004C2E68" w:rsidP="004C2E68">
      <w:pPr>
        <w:numPr>
          <w:ilvl w:val="0"/>
          <w:numId w:val="39"/>
        </w:numPr>
      </w:pPr>
      <w:r w:rsidRPr="004C2E68">
        <w:rPr>
          <w:b/>
          <w:bCs/>
        </w:rPr>
        <w:t>Months 4–9:</w:t>
      </w:r>
      <w:r w:rsidRPr="004C2E68">
        <w:t xml:space="preserve"> Descriptive analyses; primary longitudinal models</w:t>
      </w:r>
    </w:p>
    <w:p w14:paraId="72BF3E03" w14:textId="77777777" w:rsidR="004C2E68" w:rsidRPr="004C2E68" w:rsidRDefault="004C2E68" w:rsidP="004C2E68">
      <w:pPr>
        <w:numPr>
          <w:ilvl w:val="0"/>
          <w:numId w:val="39"/>
        </w:numPr>
      </w:pPr>
      <w:r w:rsidRPr="004C2E68">
        <w:rPr>
          <w:b/>
          <w:bCs/>
        </w:rPr>
        <w:t>Months 10–15:</w:t>
      </w:r>
      <w:r w:rsidRPr="004C2E68">
        <w:t xml:space="preserve"> Threshold analyses; effect modification; validation</w:t>
      </w:r>
    </w:p>
    <w:p w14:paraId="2DBAF9E5" w14:textId="77777777" w:rsidR="004C2E68" w:rsidRPr="004C2E68" w:rsidRDefault="004C2E68" w:rsidP="004C2E68">
      <w:pPr>
        <w:numPr>
          <w:ilvl w:val="0"/>
          <w:numId w:val="39"/>
        </w:numPr>
      </w:pPr>
      <w:r w:rsidRPr="004C2E68">
        <w:rPr>
          <w:b/>
          <w:bCs/>
        </w:rPr>
        <w:t>Months 16–20:</w:t>
      </w:r>
      <w:r w:rsidRPr="004C2E68">
        <w:t xml:space="preserve"> Manuscript drafting; figures and tables</w:t>
      </w:r>
    </w:p>
    <w:p w14:paraId="791182F5" w14:textId="2BFBDAD2" w:rsidR="004C2E68" w:rsidRPr="004C2E68" w:rsidRDefault="004C2E68" w:rsidP="004C2E68">
      <w:pPr>
        <w:numPr>
          <w:ilvl w:val="0"/>
          <w:numId w:val="39"/>
        </w:numPr>
      </w:pPr>
      <w:r w:rsidRPr="004C2E68">
        <w:rPr>
          <w:b/>
          <w:bCs/>
        </w:rPr>
        <w:t>Months 21–24:</w:t>
      </w:r>
      <w:r w:rsidRPr="004C2E68">
        <w:t xml:space="preserve"> Revisions, submission, and dissemination </w:t>
      </w:r>
      <w:r w:rsidR="00D703F0">
        <w:t xml:space="preserve">of </w:t>
      </w:r>
      <w:r w:rsidRPr="004C2E68">
        <w:t>materials</w:t>
      </w:r>
    </w:p>
    <w:p w14:paraId="2FD9D6C2" w14:textId="77777777" w:rsidR="004C2E68" w:rsidRPr="004C2E68" w:rsidRDefault="00000000" w:rsidP="004C2E68">
      <w:r>
        <w:pict w14:anchorId="32FCE673">
          <v:rect id="_x0000_i1035" style="width:0;height:1.5pt" o:hralign="center" o:hrstd="t" o:hr="t" fillcolor="#a0a0a0" stroked="f"/>
        </w:pict>
      </w:r>
    </w:p>
    <w:p w14:paraId="53109DBA" w14:textId="1816565D" w:rsidR="004C2E68" w:rsidRPr="004C2E68" w:rsidRDefault="00D703F0" w:rsidP="004C2E68">
      <w:pPr>
        <w:rPr>
          <w:b/>
          <w:bCs/>
        </w:rPr>
      </w:pPr>
      <w:r w:rsidRPr="004C2E68">
        <w:rPr>
          <w:b/>
          <w:bCs/>
        </w:rPr>
        <w:t>Output</w:t>
      </w:r>
    </w:p>
    <w:p w14:paraId="3F7FCCD3" w14:textId="5A13A4DF" w:rsidR="004C2E68" w:rsidRPr="004C2E68" w:rsidRDefault="004C2E68" w:rsidP="004C2E68">
      <w:pPr>
        <w:numPr>
          <w:ilvl w:val="0"/>
          <w:numId w:val="40"/>
        </w:numPr>
      </w:pPr>
      <w:r w:rsidRPr="004C2E68">
        <w:t>Peer-reviewed manuscript quantifying MMD–disability dose–response</w:t>
      </w:r>
    </w:p>
    <w:p w14:paraId="24E195D8" w14:textId="2CB551CB" w:rsidR="004C2E68" w:rsidRPr="004C2E68" w:rsidRDefault="004C2E68" w:rsidP="004C2E68">
      <w:pPr>
        <w:numPr>
          <w:ilvl w:val="0"/>
          <w:numId w:val="40"/>
        </w:numPr>
      </w:pPr>
      <w:r w:rsidRPr="004C2E68">
        <w:t xml:space="preserve">Clinician-facing tables/curves mapping MMD at </w:t>
      </w:r>
      <w:r w:rsidR="00C726EC" w:rsidRPr="004C2E68">
        <w:t>trial to</w:t>
      </w:r>
      <w:r w:rsidRPr="004C2E68">
        <w:t xml:space="preserve"> expected disability and probability of severe impact</w:t>
      </w:r>
    </w:p>
    <w:p w14:paraId="7D3E351D" w14:textId="430F924B" w:rsidR="004C2E68" w:rsidRPr="004C2E68" w:rsidRDefault="004C2E68" w:rsidP="004C2E68">
      <w:pPr>
        <w:numPr>
          <w:ilvl w:val="0"/>
          <w:numId w:val="40"/>
        </w:numPr>
      </w:pPr>
      <w:r w:rsidRPr="004C2E68">
        <w:t>Reproducible analysis code consistent with trial structures</w:t>
      </w:r>
    </w:p>
    <w:p w14:paraId="358FBB93" w14:textId="5F57CA85" w:rsidR="000E756F" w:rsidRPr="004C2E68" w:rsidRDefault="000E756F" w:rsidP="004C2E68"/>
    <w:sectPr w:rsidR="000E756F" w:rsidRPr="004C2E6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27845"/>
    <w:multiLevelType w:val="multilevel"/>
    <w:tmpl w:val="7938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001DEA"/>
    <w:multiLevelType w:val="multilevel"/>
    <w:tmpl w:val="A15E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403E3"/>
    <w:multiLevelType w:val="multilevel"/>
    <w:tmpl w:val="704A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862D85"/>
    <w:multiLevelType w:val="multilevel"/>
    <w:tmpl w:val="E192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D471C8"/>
    <w:multiLevelType w:val="multilevel"/>
    <w:tmpl w:val="C340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D160B3"/>
    <w:multiLevelType w:val="multilevel"/>
    <w:tmpl w:val="0EFC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8F54D5"/>
    <w:multiLevelType w:val="multilevel"/>
    <w:tmpl w:val="534E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1C3EF4"/>
    <w:multiLevelType w:val="multilevel"/>
    <w:tmpl w:val="9022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D73DA5"/>
    <w:multiLevelType w:val="multilevel"/>
    <w:tmpl w:val="2C2E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1E6BE7"/>
    <w:multiLevelType w:val="multilevel"/>
    <w:tmpl w:val="71A0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80B0F"/>
    <w:multiLevelType w:val="multilevel"/>
    <w:tmpl w:val="F87A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CE7CA9"/>
    <w:multiLevelType w:val="multilevel"/>
    <w:tmpl w:val="8568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8F6E97"/>
    <w:multiLevelType w:val="multilevel"/>
    <w:tmpl w:val="ED30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C339DF"/>
    <w:multiLevelType w:val="multilevel"/>
    <w:tmpl w:val="AAD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353A68"/>
    <w:multiLevelType w:val="multilevel"/>
    <w:tmpl w:val="D9DA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7D1C9E"/>
    <w:multiLevelType w:val="multilevel"/>
    <w:tmpl w:val="2C8E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E19EF"/>
    <w:multiLevelType w:val="multilevel"/>
    <w:tmpl w:val="2930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F0DF2"/>
    <w:multiLevelType w:val="multilevel"/>
    <w:tmpl w:val="43BC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53321E"/>
    <w:multiLevelType w:val="multilevel"/>
    <w:tmpl w:val="B78E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91456F"/>
    <w:multiLevelType w:val="multilevel"/>
    <w:tmpl w:val="E76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508D5"/>
    <w:multiLevelType w:val="multilevel"/>
    <w:tmpl w:val="237E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024739"/>
    <w:multiLevelType w:val="multilevel"/>
    <w:tmpl w:val="1426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E10E3"/>
    <w:multiLevelType w:val="multilevel"/>
    <w:tmpl w:val="3582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2551C"/>
    <w:multiLevelType w:val="multilevel"/>
    <w:tmpl w:val="DB88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4F0905"/>
    <w:multiLevelType w:val="multilevel"/>
    <w:tmpl w:val="7BE2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344538"/>
    <w:multiLevelType w:val="multilevel"/>
    <w:tmpl w:val="6846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813FE"/>
    <w:multiLevelType w:val="multilevel"/>
    <w:tmpl w:val="3108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481F0D"/>
    <w:multiLevelType w:val="multilevel"/>
    <w:tmpl w:val="E3B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507D00"/>
    <w:multiLevelType w:val="multilevel"/>
    <w:tmpl w:val="8294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717AB3"/>
    <w:multiLevelType w:val="multilevel"/>
    <w:tmpl w:val="EF56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6D4ACE"/>
    <w:multiLevelType w:val="multilevel"/>
    <w:tmpl w:val="245E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61151">
    <w:abstractNumId w:val="8"/>
  </w:num>
  <w:num w:numId="2" w16cid:durableId="914586482">
    <w:abstractNumId w:val="6"/>
  </w:num>
  <w:num w:numId="3" w16cid:durableId="1808084346">
    <w:abstractNumId w:val="5"/>
  </w:num>
  <w:num w:numId="4" w16cid:durableId="1140343036">
    <w:abstractNumId w:val="4"/>
  </w:num>
  <w:num w:numId="5" w16cid:durableId="1847085954">
    <w:abstractNumId w:val="7"/>
  </w:num>
  <w:num w:numId="6" w16cid:durableId="830103549">
    <w:abstractNumId w:val="3"/>
  </w:num>
  <w:num w:numId="7" w16cid:durableId="2008508637">
    <w:abstractNumId w:val="2"/>
  </w:num>
  <w:num w:numId="8" w16cid:durableId="1461267830">
    <w:abstractNumId w:val="1"/>
  </w:num>
  <w:num w:numId="9" w16cid:durableId="299387060">
    <w:abstractNumId w:val="0"/>
  </w:num>
  <w:num w:numId="10" w16cid:durableId="2069567707">
    <w:abstractNumId w:val="38"/>
  </w:num>
  <w:num w:numId="11" w16cid:durableId="1804929375">
    <w:abstractNumId w:val="30"/>
  </w:num>
  <w:num w:numId="12" w16cid:durableId="1932157732">
    <w:abstractNumId w:val="26"/>
  </w:num>
  <w:num w:numId="13" w16cid:durableId="929898538">
    <w:abstractNumId w:val="19"/>
  </w:num>
  <w:num w:numId="14" w16cid:durableId="1740906467">
    <w:abstractNumId w:val="23"/>
  </w:num>
  <w:num w:numId="15" w16cid:durableId="711730949">
    <w:abstractNumId w:val="36"/>
  </w:num>
  <w:num w:numId="16" w16cid:durableId="1455320471">
    <w:abstractNumId w:val="18"/>
  </w:num>
  <w:num w:numId="17" w16cid:durableId="1856532629">
    <w:abstractNumId w:val="13"/>
  </w:num>
  <w:num w:numId="18" w16cid:durableId="1945531130">
    <w:abstractNumId w:val="31"/>
  </w:num>
  <w:num w:numId="19" w16cid:durableId="444807092">
    <w:abstractNumId w:val="22"/>
  </w:num>
  <w:num w:numId="20" w16cid:durableId="1192644200">
    <w:abstractNumId w:val="24"/>
  </w:num>
  <w:num w:numId="21" w16cid:durableId="1700473141">
    <w:abstractNumId w:val="25"/>
  </w:num>
  <w:num w:numId="22" w16cid:durableId="1114405691">
    <w:abstractNumId w:val="14"/>
  </w:num>
  <w:num w:numId="23" w16cid:durableId="1211645264">
    <w:abstractNumId w:val="34"/>
  </w:num>
  <w:num w:numId="24" w16cid:durableId="1801727076">
    <w:abstractNumId w:val="35"/>
  </w:num>
  <w:num w:numId="25" w16cid:durableId="648441162">
    <w:abstractNumId w:val="27"/>
  </w:num>
  <w:num w:numId="26" w16cid:durableId="1690645603">
    <w:abstractNumId w:val="39"/>
  </w:num>
  <w:num w:numId="27" w16cid:durableId="105345081">
    <w:abstractNumId w:val="9"/>
  </w:num>
  <w:num w:numId="28" w16cid:durableId="366490527">
    <w:abstractNumId w:val="17"/>
  </w:num>
  <w:num w:numId="29" w16cid:durableId="2108961531">
    <w:abstractNumId w:val="11"/>
  </w:num>
  <w:num w:numId="30" w16cid:durableId="1621574578">
    <w:abstractNumId w:val="10"/>
  </w:num>
  <w:num w:numId="31" w16cid:durableId="1151825944">
    <w:abstractNumId w:val="32"/>
  </w:num>
  <w:num w:numId="32" w16cid:durableId="1304114860">
    <w:abstractNumId w:val="15"/>
  </w:num>
  <w:num w:numId="33" w16cid:durableId="1354452088">
    <w:abstractNumId w:val="16"/>
  </w:num>
  <w:num w:numId="34" w16cid:durableId="2110077392">
    <w:abstractNumId w:val="33"/>
  </w:num>
  <w:num w:numId="35" w16cid:durableId="1714040723">
    <w:abstractNumId w:val="21"/>
  </w:num>
  <w:num w:numId="36" w16cid:durableId="1434008625">
    <w:abstractNumId w:val="29"/>
  </w:num>
  <w:num w:numId="37" w16cid:durableId="40790591">
    <w:abstractNumId w:val="37"/>
  </w:num>
  <w:num w:numId="38" w16cid:durableId="1292203169">
    <w:abstractNumId w:val="20"/>
  </w:num>
  <w:num w:numId="39" w16cid:durableId="1996831662">
    <w:abstractNumId w:val="12"/>
  </w:num>
  <w:num w:numId="40" w16cid:durableId="7808812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30A"/>
    <w:rsid w:val="0001752E"/>
    <w:rsid w:val="00034616"/>
    <w:rsid w:val="0006063C"/>
    <w:rsid w:val="0008376C"/>
    <w:rsid w:val="000B6F1E"/>
    <w:rsid w:val="000E756F"/>
    <w:rsid w:val="000E7B83"/>
    <w:rsid w:val="000F3F95"/>
    <w:rsid w:val="00124E77"/>
    <w:rsid w:val="0015074B"/>
    <w:rsid w:val="001A1476"/>
    <w:rsid w:val="001E67DE"/>
    <w:rsid w:val="00205B99"/>
    <w:rsid w:val="002248E0"/>
    <w:rsid w:val="002334F8"/>
    <w:rsid w:val="002515EF"/>
    <w:rsid w:val="0029639D"/>
    <w:rsid w:val="002A54A5"/>
    <w:rsid w:val="00314EB9"/>
    <w:rsid w:val="00326F90"/>
    <w:rsid w:val="00340D81"/>
    <w:rsid w:val="0034554B"/>
    <w:rsid w:val="00377AAC"/>
    <w:rsid w:val="003A00CA"/>
    <w:rsid w:val="003B3698"/>
    <w:rsid w:val="003E00F0"/>
    <w:rsid w:val="00423C1A"/>
    <w:rsid w:val="00424346"/>
    <w:rsid w:val="0044118C"/>
    <w:rsid w:val="00454525"/>
    <w:rsid w:val="00471B24"/>
    <w:rsid w:val="004C2E68"/>
    <w:rsid w:val="00545B6B"/>
    <w:rsid w:val="005C20A7"/>
    <w:rsid w:val="005E07C4"/>
    <w:rsid w:val="005E6CE1"/>
    <w:rsid w:val="00655705"/>
    <w:rsid w:val="006807E8"/>
    <w:rsid w:val="00696201"/>
    <w:rsid w:val="006C40D1"/>
    <w:rsid w:val="006F2A9F"/>
    <w:rsid w:val="0070457B"/>
    <w:rsid w:val="0076285A"/>
    <w:rsid w:val="00810CD4"/>
    <w:rsid w:val="00853AFB"/>
    <w:rsid w:val="008A3974"/>
    <w:rsid w:val="008F2A41"/>
    <w:rsid w:val="00912D1F"/>
    <w:rsid w:val="009537AD"/>
    <w:rsid w:val="00985689"/>
    <w:rsid w:val="00993F64"/>
    <w:rsid w:val="009A5435"/>
    <w:rsid w:val="009C19DA"/>
    <w:rsid w:val="009C33C7"/>
    <w:rsid w:val="00A578AF"/>
    <w:rsid w:val="00A804B0"/>
    <w:rsid w:val="00A80931"/>
    <w:rsid w:val="00AA1D8D"/>
    <w:rsid w:val="00AE140E"/>
    <w:rsid w:val="00B25477"/>
    <w:rsid w:val="00B47730"/>
    <w:rsid w:val="00B56056"/>
    <w:rsid w:val="00B95BBF"/>
    <w:rsid w:val="00BA1256"/>
    <w:rsid w:val="00BE6B5C"/>
    <w:rsid w:val="00BF1D23"/>
    <w:rsid w:val="00C03D84"/>
    <w:rsid w:val="00C24350"/>
    <w:rsid w:val="00C40B16"/>
    <w:rsid w:val="00C66E01"/>
    <w:rsid w:val="00C726EC"/>
    <w:rsid w:val="00C94FE9"/>
    <w:rsid w:val="00CA4366"/>
    <w:rsid w:val="00CB0664"/>
    <w:rsid w:val="00D376BF"/>
    <w:rsid w:val="00D421DF"/>
    <w:rsid w:val="00D43DE2"/>
    <w:rsid w:val="00D64118"/>
    <w:rsid w:val="00D703F0"/>
    <w:rsid w:val="00E112F3"/>
    <w:rsid w:val="00E41F0F"/>
    <w:rsid w:val="00E64A6B"/>
    <w:rsid w:val="00E74863"/>
    <w:rsid w:val="00EA236B"/>
    <w:rsid w:val="00EB4B28"/>
    <w:rsid w:val="00ED3F28"/>
    <w:rsid w:val="00F017BF"/>
    <w:rsid w:val="00F4012B"/>
    <w:rsid w:val="00F55C0A"/>
    <w:rsid w:val="00FC693F"/>
    <w:rsid w:val="00FD3FF2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227B9"/>
  <w14:defaultImageDpi w14:val="300"/>
  <w15:docId w15:val="{B3E86521-B068-4086-A3E4-478E6023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691</Words>
  <Characters>4769</Characters>
  <Application>Microsoft Office Word</Application>
  <DocSecurity>0</DocSecurity>
  <Lines>128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Hassan, Ahmed</cp:lastModifiedBy>
  <cp:revision>75</cp:revision>
  <dcterms:created xsi:type="dcterms:W3CDTF">2025-12-15T22:22:00Z</dcterms:created>
  <dcterms:modified xsi:type="dcterms:W3CDTF">2025-12-16T21:53:00Z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e6838995-dc79-48db-962f-624a1d4642a7</vt:lpwstr>
  </property>
</Properties>
</file>